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34" w:rsidRPr="00105A06" w:rsidRDefault="00777834" w:rsidP="00777834">
      <w:pPr>
        <w:jc w:val="center"/>
        <w:rPr>
          <w:b/>
        </w:rPr>
      </w:pPr>
      <w:r w:rsidRPr="00105A06">
        <w:rPr>
          <w:b/>
          <w:noProof/>
          <w:lang w:eastAsia="cs-CZ"/>
        </w:rPr>
        <w:drawing>
          <wp:inline distT="0" distB="0" distL="0" distR="0">
            <wp:extent cx="1381125" cy="733425"/>
            <wp:effectExtent l="0" t="0" r="9525" b="9525"/>
            <wp:docPr id="1" name="Obrázek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759"/>
      </w:tblGrid>
      <w:tr w:rsidR="00105A06" w:rsidRPr="00105A06" w:rsidTr="0083262A">
        <w:trPr>
          <w:cantSplit/>
          <w:trHeight w:val="326"/>
        </w:trPr>
        <w:tc>
          <w:tcPr>
            <w:tcW w:w="9709" w:type="dxa"/>
            <w:gridSpan w:val="2"/>
          </w:tcPr>
          <w:p w:rsidR="00777834" w:rsidRPr="00105A06" w:rsidRDefault="00777834" w:rsidP="007778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A06">
              <w:rPr>
                <w:rFonts w:ascii="Times New Roman" w:hAnsi="Times New Roman" w:cs="Times New Roman"/>
                <w:b/>
                <w:sz w:val="24"/>
                <w:szCs w:val="24"/>
              </w:rPr>
              <w:t>Základní škola a Mateřská škola Horní Maršov, okres Trutnov</w:t>
            </w:r>
          </w:p>
        </w:tc>
      </w:tr>
      <w:tr w:rsidR="00105A06" w:rsidRPr="00105A06" w:rsidTr="0083262A">
        <w:trPr>
          <w:cantSplit/>
          <w:trHeight w:val="326"/>
        </w:trPr>
        <w:tc>
          <w:tcPr>
            <w:tcW w:w="9709" w:type="dxa"/>
            <w:gridSpan w:val="2"/>
          </w:tcPr>
          <w:p w:rsidR="00777834" w:rsidRPr="00105A06" w:rsidRDefault="00777834" w:rsidP="00777834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05A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Směrnice školy -</w:t>
            </w:r>
            <w:r w:rsidRPr="00105A0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šetření a vyřizování stížností a podnětů</w:t>
            </w:r>
          </w:p>
        </w:tc>
      </w:tr>
      <w:tr w:rsidR="00105A06" w:rsidRPr="00105A06" w:rsidTr="0083262A">
        <w:trPr>
          <w:trHeight w:val="326"/>
        </w:trPr>
        <w:tc>
          <w:tcPr>
            <w:tcW w:w="2950" w:type="dxa"/>
          </w:tcPr>
          <w:p w:rsidR="00777834" w:rsidRPr="00105A06" w:rsidRDefault="00777834" w:rsidP="00777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6">
              <w:rPr>
                <w:rFonts w:ascii="Times New Roman" w:hAnsi="Times New Roman" w:cs="Times New Roman"/>
                <w:sz w:val="24"/>
                <w:szCs w:val="24"/>
              </w:rPr>
              <w:t>Č. j.: 52/2013</w:t>
            </w:r>
          </w:p>
        </w:tc>
        <w:tc>
          <w:tcPr>
            <w:tcW w:w="6759" w:type="dxa"/>
          </w:tcPr>
          <w:p w:rsidR="00777834" w:rsidRPr="00105A06" w:rsidRDefault="00777834" w:rsidP="00777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6">
              <w:rPr>
                <w:rFonts w:ascii="Times New Roman" w:hAnsi="Times New Roman" w:cs="Times New Roman"/>
                <w:sz w:val="24"/>
                <w:szCs w:val="24"/>
              </w:rPr>
              <w:t>Účinnost od: 1. 9. 2013</w:t>
            </w:r>
          </w:p>
        </w:tc>
      </w:tr>
      <w:tr w:rsidR="00105A06" w:rsidRPr="00105A06" w:rsidTr="0083262A">
        <w:trPr>
          <w:trHeight w:val="326"/>
        </w:trPr>
        <w:tc>
          <w:tcPr>
            <w:tcW w:w="2950" w:type="dxa"/>
          </w:tcPr>
          <w:p w:rsidR="00777834" w:rsidRPr="00105A06" w:rsidRDefault="00777834" w:rsidP="00777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6">
              <w:rPr>
                <w:rFonts w:ascii="Times New Roman" w:hAnsi="Times New Roman" w:cs="Times New Roman"/>
                <w:sz w:val="24"/>
                <w:szCs w:val="24"/>
              </w:rPr>
              <w:t>Spisový znak:</w:t>
            </w:r>
          </w:p>
        </w:tc>
        <w:tc>
          <w:tcPr>
            <w:tcW w:w="6759" w:type="dxa"/>
          </w:tcPr>
          <w:p w:rsidR="00777834" w:rsidRPr="00105A06" w:rsidRDefault="00777834" w:rsidP="00777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6">
              <w:rPr>
                <w:rFonts w:ascii="Times New Roman" w:hAnsi="Times New Roman" w:cs="Times New Roman"/>
                <w:sz w:val="24"/>
                <w:szCs w:val="24"/>
              </w:rPr>
              <w:t>Počet příloh: 0</w:t>
            </w:r>
          </w:p>
        </w:tc>
      </w:tr>
      <w:tr w:rsidR="00777834" w:rsidRPr="00105A06" w:rsidTr="0083262A">
        <w:trPr>
          <w:cantSplit/>
          <w:trHeight w:val="326"/>
        </w:trPr>
        <w:tc>
          <w:tcPr>
            <w:tcW w:w="9709" w:type="dxa"/>
            <w:gridSpan w:val="2"/>
          </w:tcPr>
          <w:p w:rsidR="00777834" w:rsidRPr="00105A06" w:rsidRDefault="00777834" w:rsidP="007778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6">
              <w:rPr>
                <w:rFonts w:ascii="Times New Roman" w:hAnsi="Times New Roman" w:cs="Times New Roman"/>
                <w:sz w:val="24"/>
                <w:szCs w:val="24"/>
              </w:rPr>
              <w:t>Změny: 25. 5. 2018</w:t>
            </w:r>
          </w:p>
        </w:tc>
      </w:tr>
    </w:tbl>
    <w:p w:rsidR="00B84F56" w:rsidRPr="00105A06" w:rsidRDefault="00B84F56" w:rsidP="0096028B">
      <w:pPr>
        <w:pStyle w:val="Bezmezer"/>
      </w:pPr>
    </w:p>
    <w:p w:rsidR="0096028B" w:rsidRPr="00105A06" w:rsidRDefault="0096028B" w:rsidP="0096028B">
      <w:pPr>
        <w:pStyle w:val="Styl2"/>
        <w:rPr>
          <w:rFonts w:ascii="Times New Roman" w:hAnsi="Times New Roman" w:cs="Times New Roman"/>
          <w:color w:val="auto"/>
        </w:rPr>
      </w:pPr>
      <w:r w:rsidRPr="00105A06">
        <w:rPr>
          <w:rFonts w:ascii="Times New Roman" w:hAnsi="Times New Roman" w:cs="Times New Roman"/>
          <w:color w:val="auto"/>
        </w:rPr>
        <w:t>1. Úvod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>Tato směrnice popisuje základní druhy stížností a podnětů, jejich šetření a vyřizování ve škole. Je závazná pro všechny zaměstnance školy a je informativní pro žáky, jejich zákonné zástupce a další osoby.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>Nakládání s osobními údaji stěžovatelů i dalších osob, kterých se stížnost týká, upravuje Nařízení Evropského parlamentu a Rady (EU) 2016/679 (GDPR).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</w:p>
    <w:p w:rsidR="0096028B" w:rsidRPr="00105A06" w:rsidRDefault="0096028B" w:rsidP="0096028B">
      <w:pPr>
        <w:pStyle w:val="Styl2"/>
        <w:rPr>
          <w:rFonts w:ascii="Times New Roman" w:hAnsi="Times New Roman" w:cs="Times New Roman"/>
          <w:color w:val="auto"/>
        </w:rPr>
      </w:pPr>
      <w:r w:rsidRPr="00105A06">
        <w:rPr>
          <w:rFonts w:ascii="Times New Roman" w:hAnsi="Times New Roman" w:cs="Times New Roman"/>
          <w:color w:val="auto"/>
        </w:rPr>
        <w:t>2. Právní východiska</w:t>
      </w:r>
    </w:p>
    <w:p w:rsidR="0096028B" w:rsidRPr="00105A06" w:rsidRDefault="0096028B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§ 175 zákona č. 500/2004 Sb., správní řád, ve znění pozdějších předpisů (Stížnosti)</w:t>
      </w:r>
    </w:p>
    <w:p w:rsidR="0096028B" w:rsidRPr="00105A06" w:rsidRDefault="0096028B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§ 174 zákona č. 561/2004 Sb., školský zákon, ve znění pozdějších předpisů (Česká školní inspekce)</w:t>
      </w:r>
    </w:p>
    <w:p w:rsidR="0096028B" w:rsidRPr="00105A06" w:rsidRDefault="0096028B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§ 24 zákona č. 251/2005 Sb., o inspekci práce, ve znění pozdějších předpisů (Správní delikty právnický</w:t>
      </w:r>
      <w:bookmarkStart w:id="0" w:name="_GoBack"/>
      <w:bookmarkEnd w:id="0"/>
      <w:r w:rsidRPr="00105A06">
        <w:rPr>
          <w:rFonts w:ascii="Times New Roman" w:hAnsi="Times New Roman" w:cs="Times New Roman"/>
        </w:rPr>
        <w:t>ch osob na úseku rovného zacházení)</w:t>
      </w:r>
    </w:p>
    <w:p w:rsidR="0096028B" w:rsidRPr="00105A06" w:rsidRDefault="0096028B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§ 276 odst. 9 zákona č 262/2006 Sb., zákoník práce, ve znění pozdějších předpisů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  <w:bCs/>
        </w:rPr>
        <w:t>zákon č. 85/1990 Sb.</w:t>
      </w:r>
      <w:r w:rsidR="0096028B" w:rsidRPr="00105A06">
        <w:rPr>
          <w:rFonts w:ascii="Times New Roman" w:eastAsia="MinionPro-Regular" w:hAnsi="Times New Roman" w:cs="Times New Roman"/>
        </w:rPr>
        <w:t>, o právu petičním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Prevence a postup při šetření a vyřizování stížností a podnětů (Informace pro ředitele škol a školských zařízení, ČŠI 2017)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</w:p>
    <w:p w:rsidR="0096028B" w:rsidRPr="00105A06" w:rsidRDefault="0096028B" w:rsidP="0096028B">
      <w:pPr>
        <w:pStyle w:val="Styl2"/>
        <w:rPr>
          <w:rFonts w:ascii="Times New Roman" w:hAnsi="Times New Roman" w:cs="Times New Roman"/>
          <w:color w:val="auto"/>
        </w:rPr>
      </w:pPr>
      <w:r w:rsidRPr="00105A06">
        <w:rPr>
          <w:rFonts w:ascii="Times New Roman" w:hAnsi="Times New Roman" w:cs="Times New Roman"/>
          <w:color w:val="auto"/>
        </w:rPr>
        <w:t>3. Základní pojmy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b/>
          <w:bCs/>
        </w:rPr>
      </w:pPr>
      <w:r w:rsidRPr="00105A06">
        <w:rPr>
          <w:rFonts w:ascii="Times New Roman" w:hAnsi="Times New Roman" w:cs="Times New Roman"/>
          <w:b/>
          <w:bCs/>
        </w:rPr>
        <w:t>Stížnost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eastAsia="MinionPro-Regular" w:hAnsi="Times New Roman" w:cs="Times New Roman"/>
        </w:rPr>
        <w:t xml:space="preserve">Za stížnosti jsou považována </w:t>
      </w:r>
      <w:r w:rsidRPr="00105A06">
        <w:rPr>
          <w:rFonts w:ascii="Times New Roman" w:hAnsi="Times New Roman" w:cs="Times New Roman"/>
          <w:bCs/>
        </w:rPr>
        <w:t xml:space="preserve">podání, kterými se stěžovatel domáhá ochrany svých subjektivních práv a požaduje nápravu </w:t>
      </w:r>
      <w:r w:rsidRPr="00105A06">
        <w:rPr>
          <w:rFonts w:ascii="Times New Roman" w:eastAsia="MinionPro-Regular" w:hAnsi="Times New Roman" w:cs="Times New Roman"/>
        </w:rPr>
        <w:t>ve vlastním zajmu (resp. v zajmu svého dítěte). Stížnost obsahuje skutečna nebo domnělá pochybeni, jejichž důvodnost nebo nedůvodnost je třeba ověřit pravě důkladným a objektivním šetřením.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b/>
          <w:bCs/>
        </w:rPr>
      </w:pPr>
      <w:r w:rsidRPr="00105A06">
        <w:rPr>
          <w:rFonts w:ascii="Times New Roman" w:eastAsia="MinionPro-Regular" w:hAnsi="Times New Roman" w:cs="Times New Roman"/>
          <w:b/>
        </w:rPr>
        <w:t>Stěžovatel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eastAsia="MinionPro-Regular" w:hAnsi="Times New Roman" w:cs="Times New Roman"/>
        </w:rPr>
        <w:t xml:space="preserve">Stížnost může podat </w:t>
      </w:r>
      <w:r w:rsidRPr="00105A06">
        <w:rPr>
          <w:rFonts w:ascii="Times New Roman" w:hAnsi="Times New Roman" w:cs="Times New Roman"/>
          <w:bCs/>
        </w:rPr>
        <w:t xml:space="preserve">každá osoba </w:t>
      </w:r>
      <w:r w:rsidRPr="00105A06">
        <w:rPr>
          <w:rFonts w:ascii="Times New Roman" w:eastAsia="MinionPro-Regular" w:hAnsi="Times New Roman" w:cs="Times New Roman"/>
        </w:rPr>
        <w:t xml:space="preserve">(i nezletilá). Specifickou skupinu stěžovatelů tvoři </w:t>
      </w:r>
      <w:r w:rsidRPr="00105A06">
        <w:rPr>
          <w:rFonts w:ascii="Times New Roman" w:hAnsi="Times New Roman" w:cs="Times New Roman"/>
          <w:bCs/>
        </w:rPr>
        <w:t>anonymní stěžovatelé</w:t>
      </w:r>
      <w:r w:rsidRPr="00105A06">
        <w:rPr>
          <w:rFonts w:ascii="Times New Roman" w:eastAsia="MinionPro-Regular" w:hAnsi="Times New Roman" w:cs="Times New Roman"/>
        </w:rPr>
        <w:t xml:space="preserve">. Na jedné straně lze na věc nahlížet tak, že každý by měl snášet důsledky svého jednáni (a měl by se tudíž podepsat). Na druhé straně je třeba brát v úvahu i skutečnost, že anonymní stěžovatel může být v tíživé situaci a nemá odvahu, důvěru ani jistotu, že se podání stížnosti neobrati proti němu nebo jeho dítěti. 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eastAsia="MinionPro-Regular" w:hAnsi="Times New Roman" w:cs="Times New Roman"/>
        </w:rPr>
        <w:t xml:space="preserve">V zájmu objektivity šetřeni a eliminace negativních dopadů žaka je žádoucí </w:t>
      </w:r>
      <w:r w:rsidRPr="00105A06">
        <w:rPr>
          <w:rFonts w:ascii="Times New Roman" w:eastAsia="MinionPro-Regular" w:hAnsi="Times New Roman" w:cs="Times New Roman"/>
          <w:bCs/>
        </w:rPr>
        <w:t>zachovávat anonymitu stěžovatele</w:t>
      </w:r>
      <w:r w:rsidRPr="00105A06">
        <w:rPr>
          <w:rFonts w:ascii="Times New Roman" w:eastAsia="MinionPro-Regular" w:hAnsi="Times New Roman" w:cs="Times New Roman"/>
        </w:rPr>
        <w:t>. Pokud to charakter stížnosti neumožňuje (obsah stížnosti je natolik specificky či jedinečný, že i bez udáni jmena lze stěžovatele identifikovat), měla by o tom kompetentní osoba před zahájením šetřeni informovat stěžovatele.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eastAsia="MinionPro-Regular" w:hAnsi="Times New Roman" w:cs="Times New Roman"/>
        </w:rPr>
        <w:t xml:space="preserve"> 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  <w:b/>
        </w:rPr>
      </w:pPr>
      <w:r w:rsidRPr="00105A06">
        <w:rPr>
          <w:rFonts w:ascii="Times New Roman" w:eastAsia="MinionPro-Regular" w:hAnsi="Times New Roman" w:cs="Times New Roman"/>
          <w:b/>
        </w:rPr>
        <w:t>Protokol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hAnsi="Times New Roman" w:cs="Times New Roman"/>
          <w:bCs/>
          <w:shd w:val="clear" w:color="auto" w:fill="FFFFFF"/>
        </w:rPr>
        <w:t xml:space="preserve">Obecně protokol </w:t>
      </w:r>
      <w:r w:rsidRPr="00105A06">
        <w:rPr>
          <w:rFonts w:ascii="Times New Roman" w:hAnsi="Times New Roman" w:cs="Times New Roman"/>
          <w:shd w:val="clear" w:color="auto" w:fill="FFFFFF"/>
        </w:rPr>
        <w:t xml:space="preserve">je zápis úředního jednání, zachycuje jednotlivé úkony nebo průběh celého jednání, aby mohlo být s časovým odstupem věrně rekonstruováno v jaké úřední věci, co přesně a s jakými účastníky se odehrálo. </w:t>
      </w:r>
      <w:r w:rsidRPr="00105A06">
        <w:rPr>
          <w:rFonts w:ascii="Times New Roman" w:eastAsia="MinionPro-Regular" w:hAnsi="Times New Roman" w:cs="Times New Roman"/>
        </w:rPr>
        <w:t>Protokol o kontrole vypracovávají inspektoři ČŠI mimo jiné při šetření stížnosti, oznámení či podnětu a byla-li stížnost shledána oprávněnou či částečně oprávněnou na základě zjištění porušení konkrétních právních norem (nejedná se o porušení obecných pedagogických zásad).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  <w:b/>
        </w:rPr>
      </w:pPr>
      <w:r w:rsidRPr="00105A06">
        <w:rPr>
          <w:rFonts w:ascii="Times New Roman" w:eastAsia="MinionPro-Regular" w:hAnsi="Times New Roman" w:cs="Times New Roman"/>
          <w:b/>
        </w:rPr>
        <w:t>Petice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shd w:val="clear" w:color="auto" w:fill="FFFFFF"/>
        </w:rPr>
      </w:pPr>
      <w:r w:rsidRPr="00105A06">
        <w:rPr>
          <w:rFonts w:ascii="Times New Roman" w:hAnsi="Times New Roman" w:cs="Times New Roman"/>
          <w:bCs/>
          <w:shd w:val="clear" w:color="auto" w:fill="FFFFFF"/>
        </w:rPr>
        <w:t>Petice</w:t>
      </w:r>
      <w:r w:rsidRPr="00105A06">
        <w:rPr>
          <w:rFonts w:ascii="Times New Roman" w:hAnsi="Times New Roman" w:cs="Times New Roman"/>
          <w:shd w:val="clear" w:color="auto" w:fill="FFFFFF"/>
        </w:rPr>
        <w:t> je písemně podaná žádost občanů, tzv. </w:t>
      </w:r>
      <w:r w:rsidRPr="00105A06">
        <w:rPr>
          <w:rFonts w:ascii="Times New Roman" w:hAnsi="Times New Roman" w:cs="Times New Roman"/>
          <w:i/>
          <w:iCs/>
          <w:shd w:val="clear" w:color="auto" w:fill="FFFFFF"/>
        </w:rPr>
        <w:t>petentů</w:t>
      </w:r>
      <w:r w:rsidRPr="00105A06">
        <w:rPr>
          <w:rFonts w:ascii="Times New Roman" w:hAnsi="Times New Roman" w:cs="Times New Roman"/>
          <w:shd w:val="clear" w:color="auto" w:fill="FFFFFF"/>
        </w:rPr>
        <w:t>, buďto parlamentu či jinému zastupitelskému orgánu, nebo vládě či hlavě státu případně jinému orgánu státní a veřejné moci. </w:t>
      </w:r>
      <w:r w:rsidRPr="00105A06">
        <w:rPr>
          <w:rFonts w:ascii="Times New Roman" w:hAnsi="Times New Roman" w:cs="Times New Roman"/>
          <w:bCs/>
          <w:shd w:val="clear" w:color="auto" w:fill="FFFFFF"/>
        </w:rPr>
        <w:t>Petiční právo</w:t>
      </w:r>
      <w:r w:rsidRPr="00105A06">
        <w:rPr>
          <w:rFonts w:ascii="Times New Roman" w:hAnsi="Times New Roman" w:cs="Times New Roman"/>
          <w:shd w:val="clear" w:color="auto" w:fill="FFFFFF"/>
        </w:rPr>
        <w:t xml:space="preserve"> patří do politických práv. Různé typy </w:t>
      </w:r>
      <w:r w:rsidRPr="00105A06">
        <w:rPr>
          <w:rFonts w:ascii="Times New Roman" w:hAnsi="Times New Roman" w:cs="Times New Roman"/>
          <w:shd w:val="clear" w:color="auto" w:fill="FFFFFF"/>
        </w:rPr>
        <w:lastRenderedPageBreak/>
        <w:t>petic jsou v různé míře závazné pro orgány veřejné moci; v některých případech vyplývá z petice splňující určité podmínky konkrétní právní nárok, obecně zpravidla povinnost adresáta se obsahem petice zabývat.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</w:p>
    <w:p w:rsidR="0096028B" w:rsidRPr="00105A06" w:rsidRDefault="0096028B" w:rsidP="0096028B">
      <w:pPr>
        <w:pStyle w:val="Styl2"/>
        <w:rPr>
          <w:rFonts w:ascii="Times New Roman" w:hAnsi="Times New Roman" w:cs="Times New Roman"/>
          <w:color w:val="auto"/>
        </w:rPr>
      </w:pPr>
      <w:r w:rsidRPr="00105A06">
        <w:rPr>
          <w:rFonts w:ascii="Times New Roman" w:hAnsi="Times New Roman" w:cs="Times New Roman"/>
          <w:color w:val="auto"/>
        </w:rPr>
        <w:t>4. Druhy stížností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u w:val="single"/>
        </w:rPr>
      </w:pPr>
      <w:r w:rsidRPr="00105A06">
        <w:rPr>
          <w:rFonts w:ascii="Times New Roman" w:hAnsi="Times New Roman" w:cs="Times New Roman"/>
          <w:u w:val="single"/>
        </w:rPr>
        <w:t xml:space="preserve">1. Stížnosti proti </w:t>
      </w:r>
      <w:r w:rsidRPr="00105A06">
        <w:rPr>
          <w:rFonts w:ascii="Times New Roman" w:hAnsi="Times New Roman" w:cs="Times New Roman"/>
          <w:u w:val="single"/>
          <w:shd w:val="clear" w:color="auto" w:fill="FFFFFF"/>
        </w:rPr>
        <w:t>nevhodnému chování úředních osob nebo proti postupu správního orgánu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  <w:shd w:val="clear" w:color="auto" w:fill="FFFFFF"/>
        </w:rPr>
        <w:t>Stížnosti proti nevhodnému chování úředních osob nebo proti postupu správního orgánu upravuje ustanovení § 175 správního. Stížnost se podává u toho správního orgánu, který vede řízení (ředitel školy). Podle něj lze takovou stížnost podat písemně i ústně a pokud ji nelze vyřídit ihned, musí být vyřízena zásadně do 60 dnů a stěžovatel musí být o provedených opatřeních vyrozuměn. Správní orgán (ředitel školy) je povinen prošetřit skutečnosti ve stížnosti uvedené. Považuje-li to za vhodné, vyslechne stěžovatele, osoby, proti nimž stížnost směřuje, popřípadě další osoby, které mohou přispět k objasnění věci. Pokud by stěžovatel s vyřízením nesouhlasil, může požádat nadřízený orgán o prošetření, nadřízeným orgánem je místně příslušný krajský úřad.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u w:val="single"/>
        </w:rPr>
      </w:pPr>
      <w:r w:rsidRPr="00105A06">
        <w:rPr>
          <w:rFonts w:ascii="Times New Roman" w:hAnsi="Times New Roman" w:cs="Times New Roman"/>
          <w:u w:val="single"/>
        </w:rPr>
        <w:t>2. Stížnosti proti podmínkám, průběhu a výsledkům vzdělávání.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>Obsah stížností vychází z § 174 odst. 2 školského zákona. Jedná se o stížnosti na: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 xml:space="preserve">podmínky, průběh a výsledky vzdělávání, 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podmínky a průběh poskytování poradenských služeb ve škole,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plnění školního vzdělávacího programu a jeho soulad s právními předpisy a rámcovým vzdělávacím programem,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dodržování právních předpisů, které se vztahují k poskytování vzdělávání a školských služeb,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využívání finančních prostředků státního rozpočtu přidělovaných podle § 160 až 163</w:t>
      </w:r>
      <w:r w:rsidR="008A4F57" w:rsidRPr="00105A06">
        <w:rPr>
          <w:rFonts w:ascii="Times New Roman" w:hAnsi="Times New Roman" w:cs="Times New Roman"/>
        </w:rPr>
        <w:t xml:space="preserve"> školského zákona</w:t>
      </w:r>
      <w:r w:rsidR="0096028B" w:rsidRPr="00105A06">
        <w:rPr>
          <w:rFonts w:ascii="Times New Roman" w:hAnsi="Times New Roman" w:cs="Times New Roman"/>
        </w:rPr>
        <w:t>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u w:val="single"/>
        </w:rPr>
      </w:pPr>
      <w:r w:rsidRPr="00105A06">
        <w:rPr>
          <w:rFonts w:ascii="Times New Roman" w:hAnsi="Times New Roman" w:cs="Times New Roman"/>
          <w:u w:val="single"/>
        </w:rPr>
        <w:t>3. Stížnosti v oblasti pracovněprávních vztazích.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>Stížnosti v pracovně právních věcech mohou směřovat: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 xml:space="preserve">Působí-li u zaměstnavatele odborová organizace, je vhodné požádat nejprve o pomoc příslušný odborový orgán. Tomu je v rozsahu stanoveném zákonem č. 262/2006 Sb., zákoník práce, ve znění pozdějších předpisů, dána pravomoc projednávat stížnosti zaměstnanců na výkon práv vyplývajících z pracovněprávních vztahů. 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 xml:space="preserve">Kontrolní kompetenci má i orgán nadřízený v souladu se ZP § 347 odst. 2. Nadřízeným orgánem je zřizovatel školy (zpravidla rada obce nebo kraje). 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Zaměstnanec má možnost v souladu se zákonem č. 251/2005 Sb., o inspekci práce, podat podnět ke kontrole dodržování pracovněprávních předpisů zaměstnavatelem k úřadu práce a oblastnímu inspektorátu práce.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Zaměstnanec má možnost obrátit se na soud</w:t>
      </w:r>
      <w:r w:rsidR="0096028B" w:rsidRPr="00105A06">
        <w:rPr>
          <w:rFonts w:ascii="Times New Roman" w:hAnsi="Times New Roman" w:cs="Times New Roman"/>
          <w:b/>
        </w:rPr>
        <w:t>,</w:t>
      </w:r>
      <w:r w:rsidR="0096028B" w:rsidRPr="00105A06">
        <w:rPr>
          <w:rFonts w:ascii="Times New Roman" w:hAnsi="Times New Roman" w:cs="Times New Roman"/>
        </w:rPr>
        <w:t xml:space="preserve"> neboť spory mezi zaměstnavatelem a zaměstnancem o nároky z pracovního poměru projednávají a rozhodují, v souladu se zákoníkem práce, pouze soudy.  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</w:p>
    <w:p w:rsidR="0096028B" w:rsidRPr="00105A06" w:rsidRDefault="0096028B" w:rsidP="0096028B">
      <w:pPr>
        <w:pStyle w:val="Styl2"/>
        <w:rPr>
          <w:rFonts w:ascii="Times New Roman" w:hAnsi="Times New Roman" w:cs="Times New Roman"/>
          <w:color w:val="auto"/>
        </w:rPr>
      </w:pPr>
      <w:r w:rsidRPr="00105A06">
        <w:rPr>
          <w:rFonts w:ascii="Times New Roman" w:hAnsi="Times New Roman" w:cs="Times New Roman"/>
          <w:color w:val="auto"/>
        </w:rPr>
        <w:t>5. Kompetence orgánů veřejné moci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eastAsia="MinionPro-Regular" w:hAnsi="Times New Roman" w:cs="Times New Roman"/>
          <w:bCs/>
        </w:rPr>
        <w:t>Každý orgán je oprávněn šetřit pouze stížnosti v rozsahu kompetencí, které vyplývají z charakteru jeho činnosti a které jsou mu svěřeny příslušnými právními předpisy</w:t>
      </w:r>
      <w:r w:rsidRPr="00105A06">
        <w:rPr>
          <w:rFonts w:ascii="Times New Roman" w:eastAsia="MinionPro-Regular" w:hAnsi="Times New Roman" w:cs="Times New Roman"/>
        </w:rPr>
        <w:t>. Stížnosti, jejichž prošetřeni nenáleží do jeho kompetence, by měl postoupit věcně příslušnému organu či instituci a vyrozumět o tom stěžovatele. Není-li ze stížnosti zřejmé, který organ je příslušný k řešeni stížnosti, je žádoucí o tom rovněž stěžovatele vyrozumět, požádat ho o zpřesněni nebo doplněni stížnosti tak, aby bylo zřejmé, jaké oblasti se týká, a kdo je tudíž kompetentní k jejímu prošetřeni.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b/>
        </w:rPr>
      </w:pPr>
      <w:r w:rsidRPr="00105A06">
        <w:rPr>
          <w:rFonts w:ascii="Times New Roman" w:hAnsi="Times New Roman" w:cs="Times New Roman"/>
          <w:b/>
        </w:rPr>
        <w:t>Ředitel školy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Rozhoduje ve všech záležitostech týkajících se vzdělávání.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Plně odpovídá za odbornou a pedagogickou úroveň vzdělávání a školských služeb (§ 164 školského zákona), tedy i za působeni pedagogických pracovníků a ostatních pracovníků, nad nimiž v rozsahu zákoníku práce rozhoduje výlučně a zcela samostatně.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  <w:b/>
        </w:rPr>
      </w:pPr>
      <w:r w:rsidRPr="00105A06">
        <w:rPr>
          <w:rFonts w:ascii="Times New Roman" w:eastAsia="MinionPro-Regular" w:hAnsi="Times New Roman" w:cs="Times New Roman"/>
          <w:b/>
        </w:rPr>
        <w:t>Česká školní inspekce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 xml:space="preserve">Podle § 174 odst. 6 zákona č. 561/2004 Sb., o předškolním, základním středním, vyšším odborném a jinem vzděláváni (školsky zákon), ve zněni pozdějších předpisů, Česka školní inspekce prošetřuje stížnosti na školy, které svým obsahem spadají do její působnosti </w:t>
      </w:r>
      <w:r w:rsidRPr="00105A06">
        <w:rPr>
          <w:rFonts w:ascii="Times New Roman" w:hAnsi="Times New Roman" w:cs="Times New Roman"/>
          <w:bCs/>
        </w:rPr>
        <w:t>dle § 174 odst. 2 písm. b) až e) školského zákona</w:t>
      </w:r>
      <w:r w:rsidRPr="00105A06">
        <w:rPr>
          <w:rFonts w:ascii="Times New Roman" w:hAnsi="Times New Roman" w:cs="Times New Roman"/>
        </w:rPr>
        <w:t>. Jedná se o:</w:t>
      </w:r>
    </w:p>
    <w:p w:rsidR="0096028B" w:rsidRPr="00105A06" w:rsidRDefault="004245E6" w:rsidP="0096028B">
      <w:pPr>
        <w:pStyle w:val="Bezmezer"/>
        <w:rPr>
          <w:rFonts w:ascii="Times New Roman" w:hAnsi="Times New Roman" w:cs="Times New Roman"/>
          <w:bCs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  <w:bCs/>
        </w:rPr>
        <w:t xml:space="preserve">podmínky, průběh a výsledky vzdělávání,  </w:t>
      </w:r>
    </w:p>
    <w:p w:rsidR="0096028B" w:rsidRPr="00105A06" w:rsidRDefault="004245E6" w:rsidP="0096028B">
      <w:pPr>
        <w:pStyle w:val="Bezmezer"/>
        <w:rPr>
          <w:rFonts w:ascii="Times New Roman" w:hAnsi="Times New Roman" w:cs="Times New Roman"/>
          <w:bCs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  <w:bCs/>
        </w:rPr>
        <w:t>plnění školního vzdělávacího programu a jeho soulad s právními předpisy a rámcovým vzdělávacím programem,</w:t>
      </w:r>
    </w:p>
    <w:p w:rsidR="0096028B" w:rsidRPr="00105A06" w:rsidRDefault="004245E6" w:rsidP="0096028B">
      <w:pPr>
        <w:pStyle w:val="Bezmezer"/>
        <w:rPr>
          <w:rFonts w:ascii="Times New Roman" w:hAnsi="Times New Roman" w:cs="Times New Roman"/>
          <w:bCs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  <w:bCs/>
        </w:rPr>
        <w:t>dodržování právních předpisů, které se vztahují k poskytování vzdělávání a školských služeb,</w:t>
      </w:r>
    </w:p>
    <w:p w:rsidR="0096028B" w:rsidRPr="00105A06" w:rsidRDefault="004245E6" w:rsidP="0096028B">
      <w:pPr>
        <w:pStyle w:val="Bezmezer"/>
        <w:rPr>
          <w:rFonts w:ascii="Times New Roman" w:hAnsi="Times New Roman" w:cs="Times New Roman"/>
          <w:bCs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  <w:bCs/>
        </w:rPr>
        <w:t>využívání finančních prostředků státního rozpočtu přidělovaných podle § 160 až 163</w:t>
      </w:r>
      <w:r w:rsidR="008A4F57" w:rsidRPr="00105A06">
        <w:rPr>
          <w:rFonts w:ascii="Times New Roman" w:hAnsi="Times New Roman" w:cs="Times New Roman"/>
          <w:bCs/>
        </w:rPr>
        <w:t xml:space="preserve"> školského zákona</w:t>
      </w:r>
      <w:r w:rsidR="0096028B" w:rsidRPr="00105A06">
        <w:rPr>
          <w:rFonts w:ascii="Times New Roman" w:hAnsi="Times New Roman" w:cs="Times New Roman"/>
          <w:bCs/>
        </w:rPr>
        <w:t>.</w:t>
      </w:r>
    </w:p>
    <w:p w:rsidR="0096075C" w:rsidRPr="00105A06" w:rsidRDefault="0096028B" w:rsidP="0096028B">
      <w:pPr>
        <w:pStyle w:val="Bezmezer"/>
        <w:rPr>
          <w:rFonts w:ascii="Times New Roman" w:hAnsi="Times New Roman" w:cs="Times New Roman"/>
          <w:b/>
          <w:bCs/>
        </w:rPr>
      </w:pPr>
      <w:r w:rsidRPr="00105A06">
        <w:rPr>
          <w:rFonts w:ascii="Times New Roman" w:hAnsi="Times New Roman" w:cs="Times New Roman"/>
          <w:b/>
          <w:bCs/>
        </w:rPr>
        <w:t xml:space="preserve"> 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b/>
        </w:rPr>
      </w:pPr>
      <w:r w:rsidRPr="00105A06">
        <w:rPr>
          <w:rFonts w:ascii="Times New Roman" w:hAnsi="Times New Roman" w:cs="Times New Roman"/>
          <w:b/>
        </w:rPr>
        <w:t>Zřizovatel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hAnsi="Times New Roman" w:cs="Times New Roman"/>
        </w:rPr>
        <w:t xml:space="preserve">Zřizovatel je oprávněn </w:t>
      </w:r>
      <w:r w:rsidRPr="00105A06">
        <w:rPr>
          <w:rFonts w:ascii="Times New Roman" w:eastAsia="MinionPro-Regular" w:hAnsi="Times New Roman" w:cs="Times New Roman"/>
        </w:rPr>
        <w:t>prošetřovat a vyřizovat stížnosti směřující vůči škole a školskému zařízením, které zřizuji.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b/>
        </w:rPr>
      </w:pPr>
      <w:r w:rsidRPr="00105A06">
        <w:rPr>
          <w:rFonts w:ascii="Times New Roman" w:hAnsi="Times New Roman" w:cs="Times New Roman"/>
          <w:b/>
        </w:rPr>
        <w:lastRenderedPageBreak/>
        <w:t>Inspektorát bezpečnosti práce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hAnsi="Times New Roman" w:cs="Times New Roman"/>
        </w:rPr>
        <w:t xml:space="preserve">Inspektorát bezpečnosti práce </w:t>
      </w:r>
      <w:r w:rsidRPr="00105A06">
        <w:rPr>
          <w:rFonts w:ascii="Times New Roman" w:eastAsia="MinionPro-Regular" w:hAnsi="Times New Roman" w:cs="Times New Roman"/>
        </w:rPr>
        <w:t>kontroluje dodržování práv zaměstnanců a povinnosti zaměstnavatelů vyplývajících z pracovněprávních vztahů.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b/>
        </w:rPr>
      </w:pPr>
      <w:r w:rsidRPr="00105A06">
        <w:rPr>
          <w:rFonts w:ascii="Times New Roman" w:hAnsi="Times New Roman" w:cs="Times New Roman"/>
          <w:b/>
        </w:rPr>
        <w:t>Úřad na ochranu osobních údajů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hAnsi="Times New Roman" w:cs="Times New Roman"/>
        </w:rPr>
        <w:t xml:space="preserve">Úřad na ochranu osobních údajů </w:t>
      </w:r>
      <w:r w:rsidRPr="00105A06">
        <w:rPr>
          <w:rFonts w:ascii="Times New Roman" w:eastAsia="MinionPro-Regular" w:hAnsi="Times New Roman" w:cs="Times New Roman"/>
        </w:rPr>
        <w:t xml:space="preserve">přijímá podněty a stížnosti na porušeni Nařízení evropského parlamentu a rady </w:t>
      </w:r>
      <w:r w:rsidRPr="00105A06">
        <w:rPr>
          <w:rFonts w:ascii="Times New Roman" w:hAnsi="Times New Roman" w:cs="Times New Roman"/>
          <w:bCs/>
          <w:lang w:eastAsia="cs-CZ"/>
        </w:rPr>
        <w:t>(EU) 2016/679 (GDPR)</w:t>
      </w:r>
      <w:r w:rsidRPr="00105A06">
        <w:rPr>
          <w:rFonts w:ascii="Times New Roman" w:eastAsia="MinionPro-Regular" w:hAnsi="Times New Roman" w:cs="Times New Roman"/>
        </w:rPr>
        <w:t>, a informuje o jejich vyřízení (stížnosti na zneužiti osobních údajů).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b/>
        </w:rPr>
      </w:pPr>
      <w:r w:rsidRPr="00105A06">
        <w:rPr>
          <w:rFonts w:ascii="Times New Roman" w:hAnsi="Times New Roman" w:cs="Times New Roman"/>
          <w:b/>
        </w:rPr>
        <w:t>Krajská hygienická stanice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hAnsi="Times New Roman" w:cs="Times New Roman"/>
        </w:rPr>
        <w:t xml:space="preserve">Krajská hygienická stanice </w:t>
      </w:r>
      <w:r w:rsidRPr="00105A06">
        <w:rPr>
          <w:rFonts w:ascii="Times New Roman" w:eastAsia="MinionPro-Regular" w:hAnsi="Times New Roman" w:cs="Times New Roman"/>
        </w:rPr>
        <w:t>vykonává statni zdravotní dozor v oblasti ochrany veřejného zdraví (stížnosti na hygienické podmínky při vzdělávání).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b/>
        </w:rPr>
      </w:pPr>
      <w:r w:rsidRPr="00105A06">
        <w:rPr>
          <w:rFonts w:ascii="Times New Roman" w:hAnsi="Times New Roman" w:cs="Times New Roman"/>
          <w:b/>
        </w:rPr>
        <w:t>Školský ombudsman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>Školský ombudsman řeší stížnosti v případě, že stěžovatelé nejsou spokojeni s předchozím vyřešením svého požadavku a současně jsou přesvědčeni, že došlo k pochybení nebo porušení jejich práv a chtějí celou záležitost znovu posoudit. (Školský ombudsman, MŠMT, Karmelitská 529/2, 118 12 Praha 1)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</w:p>
    <w:p w:rsidR="0096028B" w:rsidRPr="00105A06" w:rsidRDefault="0096028B" w:rsidP="0096028B">
      <w:pPr>
        <w:pStyle w:val="Styl2"/>
        <w:rPr>
          <w:rFonts w:ascii="Times New Roman" w:hAnsi="Times New Roman" w:cs="Times New Roman"/>
          <w:color w:val="auto"/>
        </w:rPr>
      </w:pPr>
      <w:r w:rsidRPr="00105A06">
        <w:rPr>
          <w:rFonts w:ascii="Times New Roman" w:hAnsi="Times New Roman" w:cs="Times New Roman"/>
          <w:color w:val="auto"/>
        </w:rPr>
        <w:t>6. Postupy při řešení stížností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b/>
        </w:rPr>
      </w:pPr>
      <w:r w:rsidRPr="00105A06">
        <w:rPr>
          <w:rFonts w:ascii="Times New Roman" w:hAnsi="Times New Roman" w:cs="Times New Roman"/>
          <w:b/>
        </w:rPr>
        <w:t>1. Podávání stížností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eastAsia="MinionPro-Regular" w:hAnsi="Times New Roman" w:cs="Times New Roman"/>
        </w:rPr>
        <w:t xml:space="preserve">Stížnost lze zaslat nebo osobně předat. 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hAnsi="Times New Roman" w:cs="Times New Roman"/>
        </w:rPr>
        <w:t>Pokud příjemce ústní (telefonickou) stížnost nevyřídí ihned, stěžovatele vyslechne a sepíše o ní písemný zápis.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>Anonymní stížnost příjemce posoudí s přihlédnutím k obsahu a formě, v případech hodných zřetele je řeší jako ostatní stížnosti.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  <w:b/>
          <w:bCs/>
        </w:rPr>
      </w:pP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  <w:b/>
          <w:bCs/>
        </w:rPr>
      </w:pPr>
      <w:r w:rsidRPr="00105A06">
        <w:rPr>
          <w:rFonts w:ascii="Times New Roman" w:eastAsia="MinionPro-Regular" w:hAnsi="Times New Roman" w:cs="Times New Roman"/>
          <w:b/>
          <w:bCs/>
        </w:rPr>
        <w:t>2. Přijímání stížností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 xml:space="preserve">Stížnosti přijímají všichni zaměstnanci školy. Podá-li stěžovatel stížnost zaměstnanci školy, který nemůže vzhledem ke svým pravomocem stížnost vyřídit, zaměstnanec je povinen jej upozornit na kompetentní osobu k podání stížnosti. 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>O závažnějších stížnostech zaměstnanec školy neprodleně informuje ředitele školy.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 xml:space="preserve"> 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eastAsia="MinionPro-Regular" w:hAnsi="Times New Roman" w:cs="Times New Roman"/>
          <w:bCs/>
        </w:rPr>
        <w:t xml:space="preserve">O podání ústní stížnosti </w:t>
      </w:r>
      <w:r w:rsidRPr="00105A06">
        <w:rPr>
          <w:rFonts w:ascii="Times New Roman" w:eastAsia="MinionPro-Regular" w:hAnsi="Times New Roman" w:cs="Times New Roman"/>
        </w:rPr>
        <w:t xml:space="preserve">je účelně </w:t>
      </w:r>
      <w:r w:rsidRPr="00105A06">
        <w:rPr>
          <w:rFonts w:ascii="Times New Roman" w:eastAsia="MinionPro-Regular" w:hAnsi="Times New Roman" w:cs="Times New Roman"/>
          <w:bCs/>
        </w:rPr>
        <w:t>za účasti stěžovatele sepsat zápis. Zápis obsahuje:</w:t>
      </w:r>
    </w:p>
    <w:p w:rsidR="0096028B" w:rsidRPr="00105A06" w:rsidRDefault="004245E6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datum a místo podání,</w:t>
      </w:r>
    </w:p>
    <w:p w:rsidR="0096028B" w:rsidRPr="00105A06" w:rsidRDefault="004245E6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jméno, příjmení a adresu stěžovatele,</w:t>
      </w:r>
    </w:p>
    <w:p w:rsidR="0096028B" w:rsidRPr="00105A06" w:rsidRDefault="004245E6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označení osoby nebo subjektu, proti kterému stížnost směřuje,</w:t>
      </w:r>
    </w:p>
    <w:p w:rsidR="0096028B" w:rsidRPr="00105A06" w:rsidRDefault="004245E6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předmět stížnosti a všechny ostatní skutečnosti, které by mohly mít význam při prošetřování stížnosti,</w:t>
      </w:r>
    </w:p>
    <w:p w:rsidR="0096028B" w:rsidRPr="00105A06" w:rsidRDefault="004245E6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podpis zaměstnance, který zápis vyhotovil,</w:t>
      </w:r>
    </w:p>
    <w:p w:rsidR="0096028B" w:rsidRPr="00105A06" w:rsidRDefault="004245E6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podpis stěžovatele.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>V případě nejasností ředitel školy stěžovatele vyzve, aby svoji stížnost upřesnil nebo doplnil.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 xml:space="preserve"> 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>Ředitel školy při přijímání stížnosti:</w:t>
      </w:r>
    </w:p>
    <w:p w:rsidR="0096028B" w:rsidRPr="00105A06" w:rsidRDefault="004245E6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potvrdí stěžovateli přijetí stížnosti,</w:t>
      </w:r>
    </w:p>
    <w:p w:rsidR="0096028B" w:rsidRPr="00105A06" w:rsidRDefault="004245E6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informuje stěžovatele o dalším postupu při vyřizování stížnosti,</w:t>
      </w:r>
    </w:p>
    <w:p w:rsidR="0096028B" w:rsidRPr="00105A06" w:rsidRDefault="004245E6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začíná stížnost šetřit.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>Při přijímání stížností je třeba rozlišit vlastní stížnost a podání opravného prostředku (např. odvoláním ve správním řízeni proti rozhodnuti ředitele o nepřijeti ke studiu nebo žádostí u ředitele školy o komisionální přezkoušeni v případě pochybnosti o správnosti hodnoceni žaka na konci pololetí). O opravných prostředcích škola stěžovatele informuje.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 xml:space="preserve"> Při přijímání stížností se chovají zaměstnanci školy zdvořile a podle možnosti vycházejí stěžovateli vstříc, případně ho poučí o dalším možném postupu.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  <w:bCs/>
        </w:rPr>
      </w:pP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  <w:b/>
          <w:bCs/>
        </w:rPr>
      </w:pPr>
      <w:r w:rsidRPr="00105A06">
        <w:rPr>
          <w:rFonts w:ascii="Times New Roman" w:hAnsi="Times New Roman" w:cs="Times New Roman"/>
          <w:b/>
          <w:bCs/>
        </w:rPr>
        <w:t>3. Šetření stížností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eastAsia="MinionPro-Regular" w:hAnsi="Times New Roman" w:cs="Times New Roman"/>
        </w:rPr>
        <w:t>Postup při šetření stížnosti je následující: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prošetřit všechna tvrzení uváděna ve stížnosti,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všechna zjištěni učiněna v průběhu šetřeni stížnosti je účelné mít řádně doložena příslušnou dokumentaci (např. zápisy z jednání, hospitačními záznamy, dotazníky apod.),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seznámit toho, proti komu stížnost směřuje, s jejím obsahem v takovém rozsahu a čase, aby se její prošetřováni nemohlo zmařit, resp. nemělo negativní dopad na dítě, žaka či studenta nebo na osobu stěžovatele, pokud je jim někdo jiny,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lastRenderedPageBreak/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>umožnit osobě, proti níž stížnost směřuje, vyjádřit se ke stížnosti, předložit doklady, jiné písemnosti, informace a údaje nezbytné pro šetřeni stížnosti, tak, aby bylo postupováno ve snaze zajistit objektivní výsledek a důsledně posoudit stanoviska všech dotčených stran.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 xml:space="preserve">vyžaduje-li to situace, může být v průběhu prošetřeni jednáno také přímo se stěžovatelem. 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</w:rPr>
        <w:t xml:space="preserve">má-li stěžovatel za to, že stížnost, kterou podal, nebyla řádně vyřízena, může požádat ředitele školy, aby přešetřil způsob vyřízení stížnosti.  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>Stížnost nesmí být postoupena k vyřízení zaměstnanci školy, proti kterému stížnost směřuje.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eastAsia="MinionPro-Regular" w:hAnsi="Times New Roman" w:cs="Times New Roman"/>
        </w:rPr>
        <w:t>Vše je podřízeno maximální snaze vyřídit stížnost na úrovni školy.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eastAsia="MinionPro-Regular" w:hAnsi="Times New Roman" w:cs="Times New Roman"/>
        </w:rPr>
        <w:t xml:space="preserve"> 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  <w:b/>
          <w:bCs/>
        </w:rPr>
      </w:pPr>
      <w:r w:rsidRPr="00105A06">
        <w:rPr>
          <w:rFonts w:ascii="Times New Roman" w:eastAsia="MinionPro-Regular" w:hAnsi="Times New Roman" w:cs="Times New Roman"/>
          <w:b/>
          <w:bCs/>
        </w:rPr>
        <w:t>4. Vyrozumění o výsledku šetření stížnosti</w:t>
      </w:r>
    </w:p>
    <w:p w:rsidR="0096028B" w:rsidRPr="00105A06" w:rsidRDefault="0096028B" w:rsidP="0096028B">
      <w:pPr>
        <w:pStyle w:val="Bezmezer"/>
        <w:rPr>
          <w:rFonts w:ascii="Times New Roman" w:hAnsi="Times New Roman" w:cs="Times New Roman"/>
        </w:rPr>
      </w:pPr>
      <w:r w:rsidRPr="00105A06">
        <w:rPr>
          <w:rFonts w:ascii="Times New Roman" w:eastAsia="MinionPro-Regular" w:hAnsi="Times New Roman" w:cs="Times New Roman"/>
          <w:bCs/>
        </w:rPr>
        <w:t>Každý stěžovatel má právo být informován o tom, jak byla jeho stížnost prošetřena a vyřízena</w:t>
      </w:r>
      <w:r w:rsidRPr="00105A06">
        <w:rPr>
          <w:rFonts w:ascii="Times New Roman" w:eastAsia="MinionPro-Regular" w:hAnsi="Times New Roman" w:cs="Times New Roman"/>
        </w:rPr>
        <w:t xml:space="preserve">. Ředitel školy stěžovatele o výsledku šetřeni stížnosti prokazatelně informuje, </w:t>
      </w:r>
      <w:r w:rsidRPr="00105A06">
        <w:rPr>
          <w:rFonts w:ascii="Times New Roman" w:hAnsi="Times New Roman" w:cs="Times New Roman"/>
        </w:rPr>
        <w:t>a to i v případě, že stížnost nebyla oprávněná.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hAnsi="Times New Roman" w:cs="Times New Roman"/>
        </w:rPr>
        <w:t>Stížnost se vyřizuje bezodkladně, nejpozději do třiceti dnů. V této lhůtě musí obdržet stěžovatel odpověď v písemné nebo elektronické podobě.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eastAsia="MinionPro-Regular" w:hAnsi="Times New Roman" w:cs="Times New Roman"/>
        </w:rPr>
        <w:t xml:space="preserve"> 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  <w:b/>
          <w:bCs/>
        </w:rPr>
      </w:pPr>
      <w:r w:rsidRPr="00105A06">
        <w:rPr>
          <w:rFonts w:ascii="Times New Roman" w:eastAsia="MinionPro-Regular" w:hAnsi="Times New Roman" w:cs="Times New Roman"/>
          <w:b/>
          <w:bCs/>
        </w:rPr>
        <w:t>5. Přijetí opatření k odstranění zjištěných nedostatků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</w:rPr>
      </w:pPr>
      <w:r w:rsidRPr="00105A06">
        <w:rPr>
          <w:rFonts w:ascii="Times New Roman" w:eastAsia="MinionPro-Regular" w:hAnsi="Times New Roman" w:cs="Times New Roman"/>
        </w:rPr>
        <w:t>V případě, že stížnost nebo její část byla shledána důvodnou, ředitel školy zajistí odstranění zjištěných nedostatků. Informace o opatřeních přijatých k nápravě uvede do zprávy o výsledku šetřeni stížnosti, kterou stěžovatel obdrží. Ověří v následné kontrole účinnost přijatých opatření.</w:t>
      </w:r>
    </w:p>
    <w:p w:rsidR="0096028B" w:rsidRPr="00105A06" w:rsidRDefault="0096028B" w:rsidP="0096028B">
      <w:pPr>
        <w:pStyle w:val="Bezmezer"/>
        <w:rPr>
          <w:rFonts w:ascii="Times New Roman" w:eastAsia="MinionPro-Regular" w:hAnsi="Times New Roman" w:cs="Times New Roman"/>
          <w:b/>
          <w:bCs/>
        </w:rPr>
      </w:pPr>
      <w:r w:rsidRPr="00105A06">
        <w:rPr>
          <w:rFonts w:ascii="Times New Roman" w:eastAsia="MinionPro-Regular" w:hAnsi="Times New Roman" w:cs="Times New Roman"/>
        </w:rPr>
        <w:t xml:space="preserve">  </w:t>
      </w:r>
    </w:p>
    <w:p w:rsidR="0096028B" w:rsidRPr="00105A06" w:rsidRDefault="0096028B" w:rsidP="0096028B">
      <w:pPr>
        <w:pStyle w:val="Styl2"/>
        <w:rPr>
          <w:rFonts w:ascii="Times New Roman" w:hAnsi="Times New Roman" w:cs="Times New Roman"/>
          <w:color w:val="auto"/>
        </w:rPr>
      </w:pPr>
      <w:r w:rsidRPr="00105A06">
        <w:rPr>
          <w:rFonts w:ascii="Times New Roman" w:hAnsi="Times New Roman" w:cs="Times New Roman"/>
          <w:color w:val="auto"/>
        </w:rPr>
        <w:t>7. Petice a podněty</w:t>
      </w: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b/>
          <w:bCs/>
          <w:lang w:eastAsia="cs-CZ"/>
        </w:rPr>
      </w:pPr>
      <w:r w:rsidRPr="00105A06">
        <w:rPr>
          <w:rFonts w:ascii="Times New Roman" w:eastAsia="Times New Roman" w:hAnsi="Times New Roman" w:cs="Times New Roman"/>
          <w:b/>
          <w:bCs/>
          <w:lang w:eastAsia="cs-CZ"/>
        </w:rPr>
        <w:t>Právo podat petici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  <w:lang w:eastAsia="cs-CZ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  <w:lang w:eastAsia="cs-CZ"/>
        </w:rPr>
        <w:t>Každý má právo sám nebo společně s jinými obracet se na státní orgány se žádostmi, návrhy a stížnostmi ve věcech veřejného nebo jiného společného zájmu</w:t>
      </w:r>
    </w:p>
    <w:p w:rsidR="0096028B" w:rsidRPr="00105A06" w:rsidRDefault="004245E6" w:rsidP="004245E6">
      <w:pPr>
        <w:pStyle w:val="Styl3"/>
        <w:rPr>
          <w:rFonts w:ascii="Times New Roman" w:hAnsi="Times New Roman" w:cs="Times New Roman"/>
          <w:lang w:eastAsia="cs-CZ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hAnsi="Times New Roman" w:cs="Times New Roman"/>
          <w:lang w:eastAsia="cs-CZ"/>
        </w:rPr>
        <w:t>Právnické osoby mohou toto právo vykonávat, je-li to v souladu s cíli jejich činnosti.</w:t>
      </w: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105A06">
        <w:rPr>
          <w:rFonts w:ascii="Times New Roman" w:eastAsia="Times New Roman" w:hAnsi="Times New Roman" w:cs="Times New Roman"/>
          <w:lang w:eastAsia="cs-CZ"/>
        </w:rPr>
        <w:t>Peticí se nesmí zasahovat do nezávislosti soudu a zároveň nesmí vyzývat k porušování ústavy a zákonů, popírání nebo omezování osobních, politických nebo jiných práv občanů pro jejich národnost, pohlaví, rasu, původ, politické nebo jiné smýšlení, náboženské vyznání a sociální postavení, nebo k rozněcování nenávisti a nesnášenlivosti z těchto důvodů, anebo k násilí nebo hrubé neslušnosti.</w:t>
      </w: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b/>
          <w:bCs/>
          <w:lang w:eastAsia="cs-CZ"/>
        </w:rPr>
      </w:pPr>
      <w:r w:rsidRPr="00105A06">
        <w:rPr>
          <w:rFonts w:ascii="Times New Roman" w:eastAsia="Times New Roman" w:hAnsi="Times New Roman" w:cs="Times New Roman"/>
          <w:b/>
          <w:bCs/>
          <w:lang w:eastAsia="cs-CZ"/>
        </w:rPr>
        <w:t>Podmínky a postup při vyřizování petice</w:t>
      </w: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105A06">
        <w:rPr>
          <w:rFonts w:ascii="Times New Roman" w:eastAsia="Times New Roman" w:hAnsi="Times New Roman" w:cs="Times New Roman"/>
          <w:lang w:eastAsia="cs-CZ"/>
        </w:rPr>
        <w:t>Petice musí být písemná a musí být pod ní uvedeno jméno, příjmení a bydliště toho, kdo ji podává; podává-li petici petiční výbor, uvedou se jména, příjmení a bydliště všech členů výboru a jméno, příjmení a bydliště toho, kdo je oprávněn členy výboru v této věci zastupovat.</w:t>
      </w: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105A06">
        <w:rPr>
          <w:rFonts w:ascii="Times New Roman" w:eastAsia="Times New Roman" w:hAnsi="Times New Roman" w:cs="Times New Roman"/>
          <w:lang w:eastAsia="cs-CZ"/>
        </w:rPr>
        <w:t>Shromažďování podpisů pod petici se může dít různými formami neodporujícími zákonu:</w:t>
      </w:r>
    </w:p>
    <w:p w:rsidR="0096028B" w:rsidRPr="00105A06" w:rsidRDefault="004245E6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eastAsia="Times New Roman" w:hAnsi="Times New Roman" w:cs="Times New Roman"/>
          <w:lang w:eastAsia="cs-CZ"/>
        </w:rPr>
        <w:t>vystavením petice a podpisových archů na místě přístupném veřejnosti</w:t>
      </w:r>
    </w:p>
    <w:p w:rsidR="0096028B" w:rsidRPr="00105A06" w:rsidRDefault="004245E6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eastAsia="Times New Roman" w:hAnsi="Times New Roman" w:cs="Times New Roman"/>
          <w:lang w:eastAsia="cs-CZ"/>
        </w:rPr>
        <w:t>shromažďování podpisů pověřenou osobou (osobami) starší 16 let</w:t>
      </w:r>
    </w:p>
    <w:p w:rsidR="0096028B" w:rsidRPr="00105A06" w:rsidRDefault="004245E6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105A06">
        <w:rPr>
          <w:rFonts w:ascii="Times New Roman" w:hAnsi="Times New Roman" w:cs="Times New Roman"/>
        </w:rPr>
        <w:sym w:font="Wingdings" w:char="F09E"/>
      </w:r>
      <w:r w:rsidRPr="00105A06">
        <w:rPr>
          <w:rFonts w:ascii="Times New Roman" w:hAnsi="Times New Roman" w:cs="Times New Roman"/>
        </w:rPr>
        <w:t xml:space="preserve"> </w:t>
      </w:r>
      <w:r w:rsidR="0096028B" w:rsidRPr="00105A06">
        <w:rPr>
          <w:rFonts w:ascii="Times New Roman" w:eastAsia="Times New Roman" w:hAnsi="Times New Roman" w:cs="Times New Roman"/>
          <w:lang w:eastAsia="cs-CZ"/>
        </w:rPr>
        <w:t>jako výsledek aktu vzešlého ze shromáždění občanů</w:t>
      </w: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105A06">
        <w:rPr>
          <w:rFonts w:ascii="Times New Roman" w:eastAsia="Times New Roman" w:hAnsi="Times New Roman" w:cs="Times New Roman"/>
          <w:lang w:eastAsia="cs-CZ"/>
        </w:rPr>
        <w:t>Vzešla-li petice ze shromáždění, platí pro ni to, že musí být uvedeno, z jakého shromáždění vzešla a jak byla shromážděním schválena; petičním výborem se rozumí svolavatel shromáždění.</w:t>
      </w: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105A06">
        <w:rPr>
          <w:rFonts w:ascii="Times New Roman" w:eastAsia="Times New Roman" w:hAnsi="Times New Roman" w:cs="Times New Roman"/>
          <w:lang w:eastAsia="cs-CZ"/>
        </w:rPr>
        <w:t>Občané, kteří se po řádném seznámení s textem petice seznámili, souhlasí s ní a chtějí se k petici připojit uvede k podpisu své jméno, příjmení a bydliště. K podpisu nesmí být nikdo žádným způsobem nucen.</w:t>
      </w: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b/>
          <w:bCs/>
          <w:lang w:eastAsia="cs-CZ"/>
        </w:rPr>
      </w:pPr>
      <w:r w:rsidRPr="00105A06">
        <w:rPr>
          <w:rFonts w:ascii="Times New Roman" w:eastAsia="Times New Roman" w:hAnsi="Times New Roman" w:cs="Times New Roman"/>
          <w:b/>
          <w:bCs/>
          <w:lang w:eastAsia="cs-CZ"/>
        </w:rPr>
        <w:t>Doručení petice</w:t>
      </w: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105A06">
        <w:rPr>
          <w:rFonts w:ascii="Times New Roman" w:eastAsia="Times New Roman" w:hAnsi="Times New Roman" w:cs="Times New Roman"/>
          <w:lang w:eastAsia="cs-CZ"/>
        </w:rPr>
        <w:t>Petice se podávají v písemné formě a je nutno předložit originální verzi. Zasílají se poštou nebo je lze doručit osobně.</w:t>
      </w: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105A06">
        <w:rPr>
          <w:rFonts w:ascii="Times New Roman" w:eastAsia="Times New Roman" w:hAnsi="Times New Roman" w:cs="Times New Roman"/>
          <w:b/>
          <w:bCs/>
          <w:lang w:eastAsia="cs-CZ"/>
        </w:rPr>
        <w:t>Vyřizování petice</w:t>
      </w: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105A06">
        <w:rPr>
          <w:rFonts w:ascii="Times New Roman" w:eastAsia="Times New Roman" w:hAnsi="Times New Roman" w:cs="Times New Roman"/>
          <w:lang w:eastAsia="cs-CZ"/>
        </w:rPr>
        <w:t xml:space="preserve">Vyřizování petic se řídí zákonem č. 85/1990 Sb., o právu petičním </w:t>
      </w:r>
    </w:p>
    <w:p w:rsidR="0096028B" w:rsidRPr="00105A06" w:rsidRDefault="0096028B" w:rsidP="0096028B">
      <w:pPr>
        <w:pStyle w:val="Bezmezer"/>
        <w:rPr>
          <w:rFonts w:ascii="Times New Roman" w:eastAsia="Times New Roman" w:hAnsi="Times New Roman" w:cs="Times New Roman"/>
          <w:lang w:eastAsia="cs-CZ"/>
        </w:rPr>
      </w:pPr>
    </w:p>
    <w:p w:rsidR="00777834" w:rsidRPr="00105A06" w:rsidRDefault="00777834" w:rsidP="0096028B">
      <w:pPr>
        <w:pStyle w:val="Styl2"/>
        <w:rPr>
          <w:rFonts w:ascii="Times New Roman" w:hAnsi="Times New Roman" w:cs="Times New Roman"/>
          <w:color w:val="auto"/>
        </w:rPr>
      </w:pPr>
    </w:p>
    <w:p w:rsidR="00B94544" w:rsidRPr="00105A06" w:rsidRDefault="00B94544" w:rsidP="00B94544">
      <w:pPr>
        <w:spacing w:line="276" w:lineRule="auto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>V Horním Maršově 5. 8. 2013</w:t>
      </w:r>
    </w:p>
    <w:p w:rsidR="00B94544" w:rsidRPr="00105A06" w:rsidRDefault="00B94544" w:rsidP="00B94544">
      <w:pPr>
        <w:spacing w:line="276" w:lineRule="auto"/>
        <w:rPr>
          <w:rFonts w:ascii="Times New Roman" w:hAnsi="Times New Roman" w:cs="Times New Roman"/>
        </w:rPr>
      </w:pPr>
    </w:p>
    <w:p w:rsidR="00B94544" w:rsidRPr="00105A06" w:rsidRDefault="00B94544" w:rsidP="00B94544">
      <w:pPr>
        <w:spacing w:line="276" w:lineRule="auto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 xml:space="preserve">                                                                           Mgr. Eva Hloušková</w:t>
      </w:r>
    </w:p>
    <w:p w:rsidR="00B94544" w:rsidRPr="00105A06" w:rsidRDefault="00B94544" w:rsidP="00B94544">
      <w:pPr>
        <w:spacing w:line="276" w:lineRule="auto"/>
        <w:rPr>
          <w:rFonts w:ascii="Times New Roman" w:hAnsi="Times New Roman" w:cs="Times New Roman"/>
        </w:rPr>
      </w:pPr>
      <w:r w:rsidRPr="00105A06">
        <w:rPr>
          <w:rFonts w:ascii="Times New Roman" w:hAnsi="Times New Roman" w:cs="Times New Roman"/>
        </w:rPr>
        <w:t xml:space="preserve">                                                                              ředitelka školy</w:t>
      </w:r>
    </w:p>
    <w:p w:rsidR="00B94544" w:rsidRPr="00105A06" w:rsidRDefault="00B94544" w:rsidP="00B94544">
      <w:pPr>
        <w:jc w:val="center"/>
      </w:pPr>
    </w:p>
    <w:p w:rsidR="0096028B" w:rsidRPr="00105A06" w:rsidRDefault="00105A06" w:rsidP="0096028B">
      <w:pPr>
        <w:pStyle w:val="Styl2"/>
        <w:rPr>
          <w:rFonts w:ascii="Times New Roman" w:hAnsi="Times New Roman" w:cs="Times New Roman"/>
          <w:color w:val="auto"/>
        </w:rPr>
      </w:pPr>
      <w:r w:rsidRPr="00105A06">
        <w:rPr>
          <w:rFonts w:ascii="Times New Roman" w:hAnsi="Times New Roman" w:cs="Times New Roman"/>
          <w:color w:val="auto"/>
        </w:rPr>
        <w:lastRenderedPageBreak/>
        <w:t>8</w:t>
      </w:r>
      <w:r w:rsidR="0096028B" w:rsidRPr="00105A06">
        <w:rPr>
          <w:rFonts w:ascii="Times New Roman" w:hAnsi="Times New Roman" w:cs="Times New Roman"/>
          <w:color w:val="auto"/>
        </w:rPr>
        <w:t>. Přílohy</w:t>
      </w:r>
    </w:p>
    <w:p w:rsidR="002C4D64" w:rsidRPr="00105A06" w:rsidRDefault="002C4D64" w:rsidP="0096028B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5A06" w:rsidRPr="00105A06" w:rsidTr="00894597">
        <w:tc>
          <w:tcPr>
            <w:tcW w:w="10456" w:type="dxa"/>
          </w:tcPr>
          <w:p w:rsidR="00894597" w:rsidRPr="00105A06" w:rsidRDefault="00894597" w:rsidP="0096028B">
            <w:pPr>
              <w:pStyle w:val="Bezmezer"/>
              <w:rPr>
                <w:rFonts w:ascii="Times New Roman" w:hAnsi="Times New Roman" w:cs="Times New Roman"/>
                <w:b/>
              </w:rPr>
            </w:pPr>
            <w:r w:rsidRPr="00105A06">
              <w:rPr>
                <w:rFonts w:ascii="Times New Roman" w:hAnsi="Times New Roman" w:cs="Times New Roman"/>
                <w:b/>
              </w:rPr>
              <w:t>Zápis o podání stížnosti</w:t>
            </w:r>
          </w:p>
        </w:tc>
      </w:tr>
      <w:tr w:rsidR="00105A06" w:rsidRPr="00105A06" w:rsidTr="00894597">
        <w:tc>
          <w:tcPr>
            <w:tcW w:w="10456" w:type="dxa"/>
          </w:tcPr>
          <w:p w:rsidR="00894597" w:rsidRPr="00105A06" w:rsidRDefault="00894597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Datum a místo podání:</w:t>
            </w:r>
          </w:p>
          <w:p w:rsidR="00894597" w:rsidRPr="00105A06" w:rsidRDefault="00894597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105A06" w:rsidRPr="00105A06" w:rsidTr="00894597">
        <w:tc>
          <w:tcPr>
            <w:tcW w:w="10456" w:type="dxa"/>
          </w:tcPr>
          <w:p w:rsidR="00894597" w:rsidRPr="00105A06" w:rsidRDefault="00894597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Jméno, příjmení a adresu stěžovatele:</w:t>
            </w:r>
          </w:p>
          <w:p w:rsidR="00894597" w:rsidRPr="00105A06" w:rsidRDefault="00894597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105A06" w:rsidRPr="00105A06" w:rsidTr="00894597">
        <w:tc>
          <w:tcPr>
            <w:tcW w:w="10456" w:type="dxa"/>
          </w:tcPr>
          <w:p w:rsidR="00894597" w:rsidRPr="00105A06" w:rsidRDefault="00894597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Označení osoby nebo subjektu, proti kterému stížnost směřuje:</w:t>
            </w:r>
          </w:p>
          <w:p w:rsidR="00894597" w:rsidRPr="00105A06" w:rsidRDefault="00894597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105A06" w:rsidRPr="00105A06" w:rsidTr="00894597">
        <w:tc>
          <w:tcPr>
            <w:tcW w:w="10456" w:type="dxa"/>
          </w:tcPr>
          <w:p w:rsidR="00894597" w:rsidRPr="00105A06" w:rsidRDefault="00894597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Předmět stížnosti a všechny ostatní skutečnosti, které by mohly mít význam při prošetřování stížnosti</w:t>
            </w:r>
            <w:r w:rsidR="00D64CDC" w:rsidRPr="00105A06">
              <w:rPr>
                <w:rFonts w:ascii="Times New Roman" w:hAnsi="Times New Roman" w:cs="Times New Roman"/>
              </w:rPr>
              <w:t>:</w:t>
            </w:r>
          </w:p>
          <w:p w:rsidR="00894597" w:rsidRPr="00105A06" w:rsidRDefault="00894597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105A06" w:rsidRPr="00105A06" w:rsidTr="00894597">
        <w:tc>
          <w:tcPr>
            <w:tcW w:w="10456" w:type="dxa"/>
          </w:tcPr>
          <w:p w:rsidR="00894597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P</w:t>
            </w:r>
            <w:r w:rsidR="00894597" w:rsidRPr="00105A06">
              <w:rPr>
                <w:rFonts w:ascii="Times New Roman" w:hAnsi="Times New Roman" w:cs="Times New Roman"/>
              </w:rPr>
              <w:t>odpis zaměstnance, který zápis vyhotovil</w:t>
            </w:r>
            <w:r w:rsidRPr="00105A06">
              <w:rPr>
                <w:rFonts w:ascii="Times New Roman" w:hAnsi="Times New Roman" w:cs="Times New Roman"/>
              </w:rPr>
              <w:t>:</w:t>
            </w:r>
          </w:p>
          <w:p w:rsidR="00894597" w:rsidRPr="00105A06" w:rsidRDefault="00894597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894597" w:rsidRPr="00105A06" w:rsidTr="00894597">
        <w:tc>
          <w:tcPr>
            <w:tcW w:w="10456" w:type="dxa"/>
          </w:tcPr>
          <w:p w:rsidR="00894597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P</w:t>
            </w:r>
            <w:r w:rsidR="00894597" w:rsidRPr="00105A06">
              <w:rPr>
                <w:rFonts w:ascii="Times New Roman" w:hAnsi="Times New Roman" w:cs="Times New Roman"/>
              </w:rPr>
              <w:t>odpis stěžovatele</w:t>
            </w:r>
            <w:r w:rsidRPr="00105A06">
              <w:rPr>
                <w:rFonts w:ascii="Times New Roman" w:hAnsi="Times New Roman" w:cs="Times New Roman"/>
              </w:rPr>
              <w:t>:</w:t>
            </w:r>
          </w:p>
          <w:p w:rsidR="00894597" w:rsidRPr="00105A06" w:rsidRDefault="00894597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894597" w:rsidRPr="00105A06" w:rsidRDefault="00894597" w:rsidP="0096028B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5A06" w:rsidRPr="00105A06" w:rsidTr="00D64CDC">
        <w:tc>
          <w:tcPr>
            <w:tcW w:w="10456" w:type="dxa"/>
          </w:tcPr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eastAsia="Arial Unicode MS" w:hAnsi="Times New Roman" w:cs="Times New Roman"/>
                <w:b/>
              </w:rPr>
              <w:t>Evidenční list stížnosti</w:t>
            </w:r>
          </w:p>
        </w:tc>
      </w:tr>
      <w:tr w:rsidR="00105A06" w:rsidRPr="00105A06" w:rsidTr="00D64CDC">
        <w:tc>
          <w:tcPr>
            <w:tcW w:w="10456" w:type="dxa"/>
          </w:tcPr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Datum a místo podání:</w:t>
            </w:r>
          </w:p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105A06" w:rsidRPr="00105A06" w:rsidTr="00D64CDC">
        <w:tc>
          <w:tcPr>
            <w:tcW w:w="10456" w:type="dxa"/>
          </w:tcPr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Jméno, příjmení a adresu stěžovatele:</w:t>
            </w:r>
          </w:p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105A06" w:rsidRPr="00105A06" w:rsidTr="00D64CDC">
        <w:tc>
          <w:tcPr>
            <w:tcW w:w="10456" w:type="dxa"/>
          </w:tcPr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Označení osoby nebo subjektu, proti kterému stížnost směřuje:</w:t>
            </w:r>
          </w:p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105A06" w:rsidRPr="00105A06" w:rsidTr="00D64CDC">
        <w:tc>
          <w:tcPr>
            <w:tcW w:w="10456" w:type="dxa"/>
          </w:tcPr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Předmět stížnosti a všechny ostatní skutečnosti, které by mohly mít význam při prošetřování stížnosti:</w:t>
            </w:r>
          </w:p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105A06" w:rsidRPr="00105A06" w:rsidTr="00D64CDC">
        <w:tc>
          <w:tcPr>
            <w:tcW w:w="10456" w:type="dxa"/>
          </w:tcPr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Kdy a komu byla stížnost postoupena k vyřízení:</w:t>
            </w:r>
          </w:p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105A06" w:rsidRPr="00105A06" w:rsidTr="00D64CDC">
        <w:tc>
          <w:tcPr>
            <w:tcW w:w="10456" w:type="dxa"/>
          </w:tcPr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Důvodnost stížnosti (důvodná, částečně důvodná, nedůvodná):</w:t>
            </w:r>
          </w:p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105A06" w:rsidRPr="00105A06" w:rsidTr="00D64CDC">
        <w:tc>
          <w:tcPr>
            <w:tcW w:w="10456" w:type="dxa"/>
          </w:tcPr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A06">
              <w:rPr>
                <w:rFonts w:ascii="Times New Roman" w:hAnsi="Times New Roman" w:cs="Times New Roman"/>
                <w:sz w:val="24"/>
                <w:szCs w:val="24"/>
              </w:rPr>
              <w:t>Záznam o způsobu šetření:</w:t>
            </w:r>
          </w:p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105A06" w:rsidRPr="00105A06" w:rsidTr="00D64CDC">
        <w:tc>
          <w:tcPr>
            <w:tcW w:w="10456" w:type="dxa"/>
          </w:tcPr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Seznam příloh použitých při šetření stížnosti:</w:t>
            </w:r>
          </w:p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06" w:rsidRPr="00105A06" w:rsidTr="00D64CDC">
        <w:tc>
          <w:tcPr>
            <w:tcW w:w="10456" w:type="dxa"/>
          </w:tcPr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Přijatá opatření:</w:t>
            </w:r>
          </w:p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105A06" w:rsidRPr="00105A06" w:rsidTr="00D64CDC">
        <w:tc>
          <w:tcPr>
            <w:tcW w:w="10456" w:type="dxa"/>
          </w:tcPr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Datum vyrozumění stěžovatele o způsobu vyřízení</w:t>
            </w:r>
            <w:r w:rsidR="0096028B" w:rsidRPr="00105A06">
              <w:rPr>
                <w:rFonts w:ascii="Times New Roman" w:hAnsi="Times New Roman" w:cs="Times New Roman"/>
              </w:rPr>
              <w:t>:</w:t>
            </w:r>
          </w:p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D64CDC" w:rsidRPr="00105A06" w:rsidTr="00D64CDC">
        <w:tc>
          <w:tcPr>
            <w:tcW w:w="10456" w:type="dxa"/>
          </w:tcPr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  <w:r w:rsidRPr="00105A06">
              <w:rPr>
                <w:rFonts w:ascii="Times New Roman" w:hAnsi="Times New Roman" w:cs="Times New Roman"/>
              </w:rPr>
              <w:t>Datum a podpis ředitele školy</w:t>
            </w:r>
            <w:r w:rsidR="0096028B" w:rsidRPr="00105A06">
              <w:rPr>
                <w:rFonts w:ascii="Times New Roman" w:hAnsi="Times New Roman" w:cs="Times New Roman"/>
              </w:rPr>
              <w:t>:</w:t>
            </w:r>
          </w:p>
          <w:p w:rsidR="00D64CDC" w:rsidRPr="00105A06" w:rsidRDefault="00D64CDC" w:rsidP="0096028B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D64CDC" w:rsidRPr="00105A06" w:rsidRDefault="00D64CDC" w:rsidP="0096028B">
      <w:pPr>
        <w:pStyle w:val="Bezmezer"/>
        <w:rPr>
          <w:rFonts w:ascii="Times New Roman" w:hAnsi="Times New Roman" w:cs="Times New Roman"/>
        </w:rPr>
      </w:pPr>
    </w:p>
    <w:p w:rsidR="00D64CDC" w:rsidRPr="00105A06" w:rsidRDefault="00D64CDC" w:rsidP="0096028B">
      <w:pPr>
        <w:pStyle w:val="Bezmezer"/>
        <w:rPr>
          <w:rFonts w:ascii="Times New Roman" w:hAnsi="Times New Roman" w:cs="Times New Roman"/>
        </w:rPr>
      </w:pPr>
    </w:p>
    <w:p w:rsidR="00D64CDC" w:rsidRPr="00105A06" w:rsidRDefault="00D64CDC" w:rsidP="0096028B">
      <w:pPr>
        <w:pStyle w:val="Bezmezer"/>
        <w:rPr>
          <w:rFonts w:ascii="Times New Roman" w:hAnsi="Times New Roman" w:cs="Times New Roman"/>
        </w:rPr>
      </w:pPr>
    </w:p>
    <w:p w:rsidR="00D64CDC" w:rsidRPr="00105A06" w:rsidRDefault="00D64CDC" w:rsidP="0096028B">
      <w:pPr>
        <w:pStyle w:val="Bezmezer"/>
        <w:rPr>
          <w:rFonts w:ascii="Times New Roman" w:hAnsi="Times New Roman" w:cs="Times New Roman"/>
        </w:rPr>
      </w:pPr>
    </w:p>
    <w:p w:rsidR="00894597" w:rsidRPr="00105A06" w:rsidRDefault="00894597" w:rsidP="0096028B">
      <w:pPr>
        <w:pStyle w:val="Bezmezer"/>
        <w:rPr>
          <w:rFonts w:ascii="Times New Roman" w:hAnsi="Times New Roman" w:cs="Times New Roman"/>
        </w:rPr>
      </w:pPr>
    </w:p>
    <w:sectPr w:rsidR="00894597" w:rsidRPr="00105A06" w:rsidSect="00B84F5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A39" w:rsidRDefault="007B6A39" w:rsidP="00B94544">
      <w:pPr>
        <w:spacing w:after="0" w:line="240" w:lineRule="auto"/>
      </w:pPr>
      <w:r>
        <w:separator/>
      </w:r>
    </w:p>
  </w:endnote>
  <w:endnote w:type="continuationSeparator" w:id="0">
    <w:p w:rsidR="007B6A39" w:rsidRDefault="007B6A39" w:rsidP="00B9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299"/>
      <w:docPartObj>
        <w:docPartGallery w:val="Page Numbers (Bottom of Page)"/>
        <w:docPartUnique/>
      </w:docPartObj>
    </w:sdtPr>
    <w:sdtEndPr/>
    <w:sdtContent>
      <w:p w:rsidR="00B94544" w:rsidRDefault="00B9454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A06">
          <w:rPr>
            <w:noProof/>
          </w:rPr>
          <w:t>1</w:t>
        </w:r>
        <w:r>
          <w:fldChar w:fldCharType="end"/>
        </w:r>
      </w:p>
    </w:sdtContent>
  </w:sdt>
  <w:p w:rsidR="00B94544" w:rsidRDefault="00B945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A39" w:rsidRDefault="007B6A39" w:rsidP="00B94544">
      <w:pPr>
        <w:spacing w:after="0" w:line="240" w:lineRule="auto"/>
      </w:pPr>
      <w:r>
        <w:separator/>
      </w:r>
    </w:p>
  </w:footnote>
  <w:footnote w:type="continuationSeparator" w:id="0">
    <w:p w:rsidR="007B6A39" w:rsidRDefault="007B6A39" w:rsidP="00B9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6C9"/>
    <w:multiLevelType w:val="hybridMultilevel"/>
    <w:tmpl w:val="903255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1342A"/>
    <w:multiLevelType w:val="hybridMultilevel"/>
    <w:tmpl w:val="903255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DE2595"/>
    <w:multiLevelType w:val="hybridMultilevel"/>
    <w:tmpl w:val="903255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FE508B"/>
    <w:multiLevelType w:val="hybridMultilevel"/>
    <w:tmpl w:val="72FCB4C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56"/>
    <w:rsid w:val="000B4F72"/>
    <w:rsid w:val="000E691E"/>
    <w:rsid w:val="00105A06"/>
    <w:rsid w:val="001D2DD0"/>
    <w:rsid w:val="00222EDE"/>
    <w:rsid w:val="00240DE1"/>
    <w:rsid w:val="002C4D64"/>
    <w:rsid w:val="002E3658"/>
    <w:rsid w:val="00315925"/>
    <w:rsid w:val="004245E6"/>
    <w:rsid w:val="00490418"/>
    <w:rsid w:val="004F17BF"/>
    <w:rsid w:val="00566348"/>
    <w:rsid w:val="006021E0"/>
    <w:rsid w:val="00777834"/>
    <w:rsid w:val="0079345E"/>
    <w:rsid w:val="007B6A39"/>
    <w:rsid w:val="007E7C68"/>
    <w:rsid w:val="00806AAF"/>
    <w:rsid w:val="00842933"/>
    <w:rsid w:val="00894597"/>
    <w:rsid w:val="008A4F57"/>
    <w:rsid w:val="00900D3C"/>
    <w:rsid w:val="009227EB"/>
    <w:rsid w:val="0096028B"/>
    <w:rsid w:val="0096075C"/>
    <w:rsid w:val="009C0A92"/>
    <w:rsid w:val="00A47FBB"/>
    <w:rsid w:val="00A7583F"/>
    <w:rsid w:val="00AB034B"/>
    <w:rsid w:val="00B05D87"/>
    <w:rsid w:val="00B56044"/>
    <w:rsid w:val="00B81702"/>
    <w:rsid w:val="00B84F56"/>
    <w:rsid w:val="00B94544"/>
    <w:rsid w:val="00BF09A5"/>
    <w:rsid w:val="00C623BF"/>
    <w:rsid w:val="00CC6BE3"/>
    <w:rsid w:val="00CE4268"/>
    <w:rsid w:val="00D64CDC"/>
    <w:rsid w:val="00DC0FB3"/>
    <w:rsid w:val="00DD47E4"/>
    <w:rsid w:val="00EB7828"/>
    <w:rsid w:val="00F41AAA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A5194-CD82-4678-BC28-DE3D666C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C4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60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60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60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link w:val="Styl1Char"/>
    <w:qFormat/>
    <w:rsid w:val="002C4D64"/>
    <w:pPr>
      <w:spacing w:after="0" w:line="240" w:lineRule="auto"/>
    </w:pPr>
    <w:rPr>
      <w:b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2C4D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tyl1Char">
    <w:name w:val="Styl1 Char"/>
    <w:basedOn w:val="Standardnpsmoodstavce"/>
    <w:link w:val="Styl1"/>
    <w:rsid w:val="002C4D64"/>
    <w:rPr>
      <w:b/>
      <w:sz w:val="28"/>
      <w:szCs w:val="28"/>
    </w:rPr>
  </w:style>
  <w:style w:type="character" w:customStyle="1" w:styleId="Datum1">
    <w:name w:val="Datum1"/>
    <w:basedOn w:val="Standardnpsmoodstavce"/>
    <w:rsid w:val="002C4D64"/>
  </w:style>
  <w:style w:type="paragraph" w:styleId="Bezmezer">
    <w:name w:val="No Spacing"/>
    <w:link w:val="BezmezerChar"/>
    <w:uiPriority w:val="1"/>
    <w:qFormat/>
    <w:rsid w:val="002C4D64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B560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60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60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B56044"/>
    <w:rPr>
      <w:b/>
      <w:bCs/>
    </w:rPr>
  </w:style>
  <w:style w:type="paragraph" w:styleId="Normlnweb">
    <w:name w:val="Normal (Web)"/>
    <w:basedOn w:val="Normln"/>
    <w:unhideWhenUsed/>
    <w:rsid w:val="00B5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56044"/>
    <w:rPr>
      <w:color w:val="0000FF"/>
      <w:u w:val="single"/>
    </w:rPr>
  </w:style>
  <w:style w:type="character" w:customStyle="1" w:styleId="eaddress">
    <w:name w:val="eaddress"/>
    <w:basedOn w:val="Standardnpsmoodstavce"/>
    <w:rsid w:val="00B56044"/>
  </w:style>
  <w:style w:type="paragraph" w:styleId="Odstavecseseznamem">
    <w:name w:val="List Paragraph"/>
    <w:basedOn w:val="Normln"/>
    <w:uiPriority w:val="34"/>
    <w:qFormat/>
    <w:rsid w:val="00490418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D64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64C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Bezmezer"/>
    <w:link w:val="Styl2Char"/>
    <w:qFormat/>
    <w:rsid w:val="0096028B"/>
    <w:rPr>
      <w:rFonts w:asciiTheme="majorHAnsi" w:hAnsiTheme="majorHAnsi" w:cstheme="majorHAnsi"/>
      <w:b/>
      <w:color w:val="002060"/>
      <w:sz w:val="28"/>
      <w:szCs w:val="28"/>
    </w:rPr>
  </w:style>
  <w:style w:type="paragraph" w:customStyle="1" w:styleId="Styl3">
    <w:name w:val="Styl3"/>
    <w:basedOn w:val="Bezmezer"/>
    <w:link w:val="Styl3Char"/>
    <w:qFormat/>
    <w:rsid w:val="004245E6"/>
    <w:pPr>
      <w:ind w:left="142" w:hanging="142"/>
    </w:pPr>
  </w:style>
  <w:style w:type="character" w:customStyle="1" w:styleId="BezmezerChar">
    <w:name w:val="Bez mezer Char"/>
    <w:basedOn w:val="Standardnpsmoodstavce"/>
    <w:link w:val="Bezmezer"/>
    <w:uiPriority w:val="1"/>
    <w:rsid w:val="0096028B"/>
  </w:style>
  <w:style w:type="character" w:customStyle="1" w:styleId="Styl2Char">
    <w:name w:val="Styl2 Char"/>
    <w:basedOn w:val="BezmezerChar"/>
    <w:link w:val="Styl2"/>
    <w:rsid w:val="0096028B"/>
    <w:rPr>
      <w:rFonts w:asciiTheme="majorHAnsi" w:hAnsiTheme="majorHAnsi" w:cstheme="majorHAnsi"/>
      <w:b/>
      <w:color w:val="002060"/>
      <w:sz w:val="28"/>
      <w:szCs w:val="28"/>
    </w:rPr>
  </w:style>
  <w:style w:type="character" w:customStyle="1" w:styleId="Styl3Char">
    <w:name w:val="Styl3 Char"/>
    <w:basedOn w:val="BezmezerChar"/>
    <w:link w:val="Styl3"/>
    <w:rsid w:val="004245E6"/>
  </w:style>
  <w:style w:type="paragraph" w:styleId="Textbubliny">
    <w:name w:val="Balloon Text"/>
    <w:basedOn w:val="Normln"/>
    <w:link w:val="TextbublinyChar"/>
    <w:uiPriority w:val="99"/>
    <w:semiHidden/>
    <w:unhideWhenUsed/>
    <w:rsid w:val="0077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8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4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2154">
          <w:marLeft w:val="0"/>
          <w:marRight w:val="0"/>
          <w:marTop w:val="0"/>
          <w:marBottom w:val="0"/>
          <w:divBdr>
            <w:top w:val="dotted" w:sz="6" w:space="6" w:color="3696AB"/>
            <w:left w:val="none" w:sz="0" w:space="0" w:color="auto"/>
            <w:bottom w:val="dotted" w:sz="6" w:space="0" w:color="3696AB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2215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inteli5</dc:creator>
  <cp:lastModifiedBy>Eva Hloušková</cp:lastModifiedBy>
  <cp:revision>7</cp:revision>
  <cp:lastPrinted>2019-08-11T20:14:00Z</cp:lastPrinted>
  <dcterms:created xsi:type="dcterms:W3CDTF">2019-08-03T18:21:00Z</dcterms:created>
  <dcterms:modified xsi:type="dcterms:W3CDTF">2019-08-11T20:15:00Z</dcterms:modified>
</cp:coreProperties>
</file>