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68" w:rsidRPr="00316F49" w:rsidRDefault="00857468" w:rsidP="00857468">
      <w:pPr>
        <w:spacing w:after="0" w:line="240" w:lineRule="auto"/>
        <w:ind w:left="-12"/>
        <w:outlineLvl w:val="0"/>
        <w:rPr>
          <w:rFonts w:ascii="Times New Roman" w:eastAsia="Times New Roman" w:hAnsi="Times New Roman" w:cs="Times New Roman"/>
          <w:b/>
          <w:bCs/>
          <w:caps/>
          <w:color w:val="179EDC"/>
          <w:kern w:val="36"/>
          <w:sz w:val="48"/>
          <w:szCs w:val="48"/>
          <w:lang w:eastAsia="cs-CZ"/>
        </w:rPr>
      </w:pPr>
      <w:r w:rsidRPr="00316F49">
        <w:rPr>
          <w:rFonts w:ascii="Times New Roman" w:eastAsia="Times New Roman" w:hAnsi="Times New Roman" w:cs="Times New Roman"/>
          <w:b/>
          <w:bCs/>
          <w:caps/>
          <w:color w:val="179EDC"/>
          <w:kern w:val="36"/>
          <w:sz w:val="48"/>
          <w:szCs w:val="48"/>
          <w:lang w:eastAsia="cs-CZ"/>
        </w:rPr>
        <w:t>KDY A PRO KOHO SE OTEVŘOU MŠ?</w:t>
      </w:r>
    </w:p>
    <w:p w:rsidR="00857468" w:rsidRPr="00316F49" w:rsidRDefault="00857468" w:rsidP="0085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316F49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cs-CZ"/>
        </w:rPr>
        <w:t>Od 12. dubna 2021 budou v provozu:</w:t>
      </w:r>
    </w:p>
    <w:p w:rsidR="00857468" w:rsidRPr="00316F49" w:rsidRDefault="00857468" w:rsidP="00857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MŠ a třídy zřízené podle § 16 odst. 9 školského zákona (tzv. </w:t>
      </w:r>
      <w:r w:rsidRPr="00316F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speciální MŠ</w:t>
      </w:r>
      <w:r w:rsidRPr="00316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)</w:t>
      </w:r>
      <w:r w:rsidRPr="00316F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 pro všechny děti</w:t>
      </w:r>
      <w:r w:rsidRPr="00316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</w:t>
      </w:r>
    </w:p>
    <w:p w:rsidR="00857468" w:rsidRPr="00316F49" w:rsidRDefault="00857468" w:rsidP="00857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MŠ při zdravotnickém zařízení</w:t>
      </w:r>
      <w:r w:rsidRPr="00316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</w:t>
      </w:r>
    </w:p>
    <w:p w:rsidR="00857468" w:rsidRPr="00316F49" w:rsidRDefault="00857468" w:rsidP="00316F4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MŠ pro </w:t>
      </w:r>
      <w:r w:rsidRPr="00316F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 xml:space="preserve">děti, pro které je předškolní vzdělávání povinné </w:t>
      </w:r>
      <w:r w:rsidRP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 tím, že mohou být vzdělávány pouze v neměnných skupinách</w:t>
      </w:r>
      <w:r w:rsid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,</w:t>
      </w:r>
      <w:r w:rsidRP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 nejvýše 15 dětí.</w:t>
      </w:r>
    </w:p>
    <w:p w:rsidR="00316F49" w:rsidRPr="00316F49" w:rsidRDefault="00316F49" w:rsidP="00316F49">
      <w:pPr>
        <w:pStyle w:val="Odstavecseseznamem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</w:p>
    <w:p w:rsidR="00857468" w:rsidRPr="00316F49" w:rsidRDefault="00316F49" w:rsidP="0085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V MŠ </w:t>
      </w:r>
      <w:r w:rsidR="00857468" w:rsidRP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můžou být také děti, jejichž zákonní zástupci jsou</w:t>
      </w:r>
      <w:r w:rsidR="00857468"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: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zdravotničtí pracovníci</w:t>
      </w:r>
      <w:r w:rsidRPr="00316F4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 poskytovatelů zdravotních služeb</w:t>
      </w:r>
      <w:r w:rsidRPr="00316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pedagogickými pracovníky</w:t>
      </w:r>
      <w:r w:rsidRPr="00316F4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cs-CZ"/>
        </w:rPr>
        <w:t xml:space="preserve">, kteří zajišťují prezenční vzdělávání v mateřské škole, základní škole, školní družině, školním klubu, v oborech vzdělání Praktická škola jednoletá nebo Praktická škola dvouletá, </w:t>
      </w: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nebo 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pedagogickými pracovníky školských zařízení pro výkon ústavní nebo ochranné výchovy,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bezpečnostních sborů,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příslušníci ozbrojených sil, 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orgánů ochrany veřejného zdraví, 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uvedení v § 115 odst. 1 a další zaměstnanci v sociálních službách podle zákona č. 108/2006 Sb., o sociálních službách, ve znění pozdějších předpisů, 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Úřadu práce České republiky,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České správy sociálního zabezpečení a okresních správ sociálního zabezpečení, </w:t>
      </w:r>
    </w:p>
    <w:p w:rsidR="00857468" w:rsidRPr="00316F49" w:rsidRDefault="00857468" w:rsidP="008574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Finanční správy České republiky.</w:t>
      </w:r>
    </w:p>
    <w:p w:rsidR="00857468" w:rsidRPr="00316F49" w:rsidRDefault="00857468" w:rsidP="0085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Pro tyto děti je vzdělávání organizováno buď </w:t>
      </w:r>
      <w:r w:rsidRP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samostatné neměnné skupině</w:t>
      </w:r>
      <w:r w:rsid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,</w:t>
      </w: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 nebo mohou být </w:t>
      </w:r>
      <w:r w:rsidRPr="00316F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zařazeny do skupiny</w:t>
      </w: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, ve které jsou vzdělávány děti, které plní povinné předškolní vzdělávání. V obou případech je nutné dodržet podmínku, že ve skupině je vzděláváno nejvýše 15 dětí.</w:t>
      </w:r>
    </w:p>
    <w:p w:rsidR="00857468" w:rsidRPr="00316F49" w:rsidRDefault="00857468" w:rsidP="0031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316F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Rodiče</w:t>
      </w:r>
      <w:r w:rsidR="00316F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těchto dětí</w:t>
      </w:r>
      <w:r w:rsidRPr="00316F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jsou povinni předložit potvrzení od zaměstnavatele o zařazení do pracovní pozice, viz předešlé body</w:t>
      </w:r>
    </w:p>
    <w:p w:rsidR="00857468" w:rsidRPr="00316F49" w:rsidRDefault="00857468" w:rsidP="0085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</w:p>
    <w:p w:rsidR="00857468" w:rsidRPr="00316F49" w:rsidRDefault="00857468" w:rsidP="0085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316F49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Uvedené informace vycházejí z </w:t>
      </w:r>
      <w:hyperlink r:id="rId5" w:history="1">
        <w:r w:rsidRPr="00316F49">
          <w:rPr>
            <w:rFonts w:ascii="Times New Roman" w:eastAsia="Times New Roman" w:hAnsi="Times New Roman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mimořádného opatření o omezení provozu škol a školských zařízení od 12. dubna</w:t>
        </w:r>
      </w:hyperlink>
    </w:p>
    <w:p w:rsidR="00857468" w:rsidRPr="00316F49" w:rsidRDefault="00857468" w:rsidP="0085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</w:p>
    <w:p w:rsidR="00AB6A58" w:rsidRPr="00316F49" w:rsidRDefault="00857468">
      <w:pPr>
        <w:rPr>
          <w:rStyle w:val="Sil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16F49">
        <w:rPr>
          <w:rStyle w:val="Sil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Vstup třetích osob do prostor školy</w:t>
      </w:r>
      <w:r w:rsidRPr="00316F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je možný jen v nezbytně nutných případech, s tím, že se omezí kontakt třetích osob s osobami v prostorách školy. </w:t>
      </w:r>
      <w:r w:rsidRPr="00316F49">
        <w:rPr>
          <w:rStyle w:val="Sil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Doprovod dítěte v MŠ může dítě doprovodit na testování.</w:t>
      </w:r>
    </w:p>
    <w:p w:rsidR="00857468" w:rsidRPr="00316F49" w:rsidRDefault="00857468" w:rsidP="00857468">
      <w:pPr>
        <w:pStyle w:val="Nadpis1"/>
        <w:spacing w:before="0" w:beforeAutospacing="0" w:after="0" w:afterAutospacing="0"/>
        <w:ind w:left="-12"/>
        <w:rPr>
          <w:caps/>
          <w:color w:val="179EDC"/>
          <w:sz w:val="60"/>
          <w:szCs w:val="60"/>
        </w:rPr>
      </w:pPr>
    </w:p>
    <w:p w:rsidR="00857468" w:rsidRDefault="00857468" w:rsidP="00857468">
      <w:pPr>
        <w:pStyle w:val="Nadpis1"/>
        <w:spacing w:before="0" w:beforeAutospacing="0" w:after="0" w:afterAutospacing="0"/>
        <w:ind w:left="-12"/>
        <w:rPr>
          <w:caps/>
          <w:color w:val="179EDC"/>
          <w:sz w:val="60"/>
          <w:szCs w:val="60"/>
        </w:rPr>
      </w:pPr>
    </w:p>
    <w:p w:rsidR="00316F49" w:rsidRDefault="00316F49" w:rsidP="00857468">
      <w:pPr>
        <w:pStyle w:val="Nadpis1"/>
        <w:spacing w:before="0" w:beforeAutospacing="0" w:after="0" w:afterAutospacing="0"/>
        <w:ind w:left="-12"/>
        <w:rPr>
          <w:caps/>
          <w:color w:val="179EDC"/>
          <w:sz w:val="60"/>
          <w:szCs w:val="60"/>
        </w:rPr>
      </w:pPr>
    </w:p>
    <w:p w:rsidR="00316F49" w:rsidRPr="00316F49" w:rsidRDefault="00316F49" w:rsidP="00857468">
      <w:pPr>
        <w:pStyle w:val="Nadpis1"/>
        <w:spacing w:before="0" w:beforeAutospacing="0" w:after="0" w:afterAutospacing="0"/>
        <w:ind w:left="-12"/>
        <w:rPr>
          <w:caps/>
          <w:color w:val="179EDC"/>
          <w:sz w:val="60"/>
          <w:szCs w:val="60"/>
        </w:rPr>
      </w:pPr>
    </w:p>
    <w:p w:rsidR="00857468" w:rsidRPr="00316F49" w:rsidRDefault="00857468" w:rsidP="00857468">
      <w:pPr>
        <w:pStyle w:val="Nadpis1"/>
        <w:spacing w:before="0" w:beforeAutospacing="0" w:after="0" w:afterAutospacing="0"/>
        <w:ind w:left="-12"/>
        <w:rPr>
          <w:caps/>
          <w:color w:val="179EDC"/>
          <w:sz w:val="60"/>
          <w:szCs w:val="60"/>
        </w:rPr>
      </w:pPr>
    </w:p>
    <w:p w:rsidR="00857468" w:rsidRPr="00316F49" w:rsidRDefault="00857468" w:rsidP="00316F49">
      <w:pPr>
        <w:pStyle w:val="Nadpis1"/>
        <w:spacing w:before="0" w:beforeAutospacing="0" w:after="0" w:afterAutospacing="0"/>
        <w:ind w:left="-12"/>
        <w:jc w:val="center"/>
        <w:rPr>
          <w:caps/>
          <w:color w:val="179EDC"/>
        </w:rPr>
      </w:pPr>
      <w:r w:rsidRPr="00316F49">
        <w:rPr>
          <w:caps/>
          <w:color w:val="179EDC"/>
        </w:rPr>
        <w:lastRenderedPageBreak/>
        <w:t>TESTOVÁNÍ</w:t>
      </w:r>
    </w:p>
    <w:p w:rsidR="00857468" w:rsidRPr="00316F49" w:rsidRDefault="00857468" w:rsidP="00857468">
      <w:pPr>
        <w:pStyle w:val="Nadpis2"/>
        <w:shd w:val="clear" w:color="auto" w:fill="FFFFFF"/>
        <w:spacing w:before="0"/>
        <w:rPr>
          <w:rFonts w:ascii="Times New Roman" w:hAnsi="Times New Roman" w:cs="Times New Roman"/>
          <w:caps/>
          <w:color w:val="179EDC"/>
          <w:sz w:val="40"/>
          <w:szCs w:val="40"/>
        </w:rPr>
      </w:pPr>
      <w:r w:rsidRPr="00316F49">
        <w:rPr>
          <w:rFonts w:ascii="Times New Roman" w:hAnsi="Times New Roman" w:cs="Times New Roman"/>
          <w:caps/>
          <w:color w:val="179EDC"/>
          <w:sz w:val="40"/>
          <w:szCs w:val="40"/>
        </w:rPr>
        <w:t>TESTOVÁNÍ DĚTÍ</w:t>
      </w:r>
    </w:p>
    <w:p w:rsidR="00857468" w:rsidRDefault="00857468" w:rsidP="00857468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111111"/>
          <w:bdr w:val="none" w:sz="0" w:space="0" w:color="auto" w:frame="1"/>
        </w:rPr>
      </w:pPr>
      <w:r w:rsidRPr="00316F49">
        <w:rPr>
          <w:rStyle w:val="Siln"/>
          <w:color w:val="111111"/>
          <w:bdr w:val="none" w:sz="0" w:space="0" w:color="auto" w:frame="1"/>
        </w:rPr>
        <w:t>Dítěti, které je dítětem mateřské školy</w:t>
      </w:r>
      <w:r w:rsidR="00316F49">
        <w:rPr>
          <w:rStyle w:val="Siln"/>
          <w:color w:val="111111"/>
          <w:bdr w:val="none" w:sz="0" w:space="0" w:color="auto" w:frame="1"/>
        </w:rPr>
        <w:t>,</w:t>
      </w:r>
      <w:r w:rsidRPr="00316F49">
        <w:rPr>
          <w:rStyle w:val="Siln"/>
          <w:color w:val="111111"/>
          <w:bdr w:val="none" w:sz="0" w:space="0" w:color="auto" w:frame="1"/>
        </w:rPr>
        <w:t xml:space="preserve"> se v dané škole umožňuje osobní přítomnost pouze tehdy, pokud:</w:t>
      </w:r>
    </w:p>
    <w:p w:rsidR="00857468" w:rsidRPr="00316F49" w:rsidRDefault="00316F49" w:rsidP="00316F4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color w:val="111111"/>
        </w:rPr>
      </w:pPr>
      <w:r w:rsidRPr="00316F49">
        <w:rPr>
          <w:color w:val="111111"/>
        </w:rPr>
        <w:t xml:space="preserve">má negativní antigenní test, který provádí rodič dvakrát týdně v prostorách MŠ (viz Frekvence testování) </w:t>
      </w:r>
      <w:r>
        <w:rPr>
          <w:color w:val="111111"/>
        </w:rPr>
        <w:t xml:space="preserve">a </w:t>
      </w:r>
      <w:r w:rsidR="00857468" w:rsidRPr="00316F49">
        <w:rPr>
          <w:rStyle w:val="Siln"/>
          <w:color w:val="111111"/>
          <w:bdr w:val="none" w:sz="0" w:space="0" w:color="auto" w:frame="1"/>
        </w:rPr>
        <w:t>nemá příznaky onemocnění COVID-19</w:t>
      </w:r>
    </w:p>
    <w:p w:rsidR="00C73C35" w:rsidRPr="00316F49" w:rsidRDefault="00293537" w:rsidP="00316F49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rodiče 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doloží, že </w:t>
      </w:r>
      <w:r w:rsidR="00C73C35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prodělal</w:t>
      </w:r>
      <w:r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o</w:t>
      </w:r>
      <w:r w:rsidR="00C73C35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COVID-19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a od prvního testu neuplynulo více než </w:t>
      </w:r>
      <w:r w:rsidR="00C73C35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90 dní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</w:t>
      </w:r>
    </w:p>
    <w:p w:rsidR="00C73C35" w:rsidRPr="00316F49" w:rsidRDefault="00293537" w:rsidP="00316F49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rodiče doloží, že 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“byl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o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na testech” v zdravotnickém zařízení a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má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="00C73C35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negativní výsledek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 který není starší </w:t>
      </w:r>
      <w:r w:rsidR="00C73C35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48 hodin</w:t>
      </w:r>
      <w:r w:rsidR="00C73C35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</w:t>
      </w:r>
    </w:p>
    <w:p w:rsidR="00C73C35" w:rsidRPr="00316F49" w:rsidRDefault="00C73C35" w:rsidP="00C73C35">
      <w:pPr>
        <w:pStyle w:val="Normlnweb"/>
        <w:spacing w:before="0" w:beforeAutospacing="0" w:after="0" w:afterAutospacing="0"/>
        <w:rPr>
          <w:color w:val="111111"/>
        </w:rPr>
      </w:pPr>
    </w:p>
    <w:p w:rsidR="00857468" w:rsidRPr="00316F49" w:rsidRDefault="00857468" w:rsidP="00857468">
      <w:pPr>
        <w:pStyle w:val="Nadpis3"/>
        <w:shd w:val="clear" w:color="auto" w:fill="FFFFFF"/>
        <w:spacing w:before="0"/>
        <w:rPr>
          <w:rFonts w:ascii="Times New Roman" w:hAnsi="Times New Roman" w:cs="Times New Roman"/>
          <w:caps/>
          <w:color w:val="179EDC"/>
          <w:sz w:val="38"/>
          <w:szCs w:val="38"/>
        </w:rPr>
      </w:pPr>
      <w:r w:rsidRPr="00316F49">
        <w:rPr>
          <w:rFonts w:ascii="Times New Roman" w:hAnsi="Times New Roman" w:cs="Times New Roman"/>
          <w:caps/>
          <w:color w:val="179EDC"/>
          <w:sz w:val="38"/>
          <w:szCs w:val="38"/>
          <w:bdr w:val="none" w:sz="0" w:space="0" w:color="auto" w:frame="1"/>
        </w:rPr>
        <w:t>FREKVENCE TESTOVÁNÍ:</w:t>
      </w:r>
    </w:p>
    <w:p w:rsidR="00293537" w:rsidRPr="00293537" w:rsidRDefault="00293537" w:rsidP="0029353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rStyle w:val="Siln"/>
          <w:color w:val="FF0000"/>
          <w:bdr w:val="none" w:sz="0" w:space="0" w:color="auto" w:frame="1"/>
        </w:rPr>
      </w:pPr>
      <w:r w:rsidRPr="00293537">
        <w:rPr>
          <w:rStyle w:val="Siln"/>
          <w:color w:val="FF0000"/>
          <w:bdr w:val="none" w:sz="0" w:space="0" w:color="auto" w:frame="1"/>
        </w:rPr>
        <w:t>2x týdně</w:t>
      </w:r>
    </w:p>
    <w:p w:rsidR="00293537" w:rsidRPr="00293537" w:rsidRDefault="00857468" w:rsidP="0029353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b/>
          <w:bCs/>
          <w:color w:val="111111"/>
          <w:bdr w:val="none" w:sz="0" w:space="0" w:color="auto" w:frame="1"/>
        </w:rPr>
      </w:pPr>
      <w:r w:rsidRPr="00316F49">
        <w:rPr>
          <w:rStyle w:val="Siln"/>
          <w:color w:val="111111"/>
          <w:bdr w:val="none" w:sz="0" w:space="0" w:color="auto" w:frame="1"/>
        </w:rPr>
        <w:t>První test</w:t>
      </w:r>
      <w:r w:rsidRPr="00316F49">
        <w:rPr>
          <w:color w:val="111111"/>
          <w:bdr w:val="none" w:sz="0" w:space="0" w:color="auto" w:frame="1"/>
        </w:rPr>
        <w:t> se provede </w:t>
      </w:r>
      <w:r w:rsidRPr="00316F49">
        <w:rPr>
          <w:rStyle w:val="Siln"/>
          <w:color w:val="111111"/>
          <w:bdr w:val="none" w:sz="0" w:space="0" w:color="auto" w:frame="1"/>
        </w:rPr>
        <w:t>první den osobní přítomnosti dítěte ve škole v týdnu</w:t>
      </w:r>
      <w:r w:rsidRPr="00316F49">
        <w:rPr>
          <w:color w:val="111111"/>
          <w:bdr w:val="none" w:sz="0" w:space="0" w:color="auto" w:frame="1"/>
        </w:rPr>
        <w:t> (tzn. většinou v pondělí) a mezi jednotlivými termíny testování v jednom týdnu jsou minimálně 2 a maximálně 3 pracovní dny (tzn. </w:t>
      </w:r>
      <w:r w:rsidRPr="00316F49">
        <w:rPr>
          <w:rStyle w:val="Siln"/>
          <w:color w:val="111111"/>
          <w:bdr w:val="none" w:sz="0" w:space="0" w:color="auto" w:frame="1"/>
        </w:rPr>
        <w:t>druhý test</w:t>
      </w:r>
      <w:r w:rsidRPr="00316F49">
        <w:rPr>
          <w:color w:val="111111"/>
          <w:bdr w:val="none" w:sz="0" w:space="0" w:color="auto" w:frame="1"/>
        </w:rPr>
        <w:t> ve </w:t>
      </w:r>
      <w:r w:rsidRPr="00316F49">
        <w:rPr>
          <w:rStyle w:val="Siln"/>
          <w:color w:val="111111"/>
          <w:bdr w:val="none" w:sz="0" w:space="0" w:color="auto" w:frame="1"/>
        </w:rPr>
        <w:t>čtvrtek</w:t>
      </w:r>
      <w:r w:rsidRPr="00316F49">
        <w:rPr>
          <w:color w:val="111111"/>
          <w:bdr w:val="none" w:sz="0" w:space="0" w:color="auto" w:frame="1"/>
        </w:rPr>
        <w:t>).</w:t>
      </w:r>
    </w:p>
    <w:p w:rsidR="00293537" w:rsidRDefault="00293537" w:rsidP="00293537">
      <w:pPr>
        <w:pStyle w:val="Normln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Siln"/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Antigenní</w:t>
      </w:r>
      <w:r w:rsidR="00857468" w:rsidRPr="00316F49">
        <w:rPr>
          <w:color w:val="111111"/>
          <w:bdr w:val="none" w:sz="0" w:space="0" w:color="auto" w:frame="1"/>
        </w:rPr>
        <w:t xml:space="preserve"> test se vždy provádí </w:t>
      </w:r>
      <w:r w:rsidR="00857468" w:rsidRPr="00316F49">
        <w:rPr>
          <w:rStyle w:val="Siln"/>
          <w:color w:val="111111"/>
          <w:bdr w:val="none" w:sz="0" w:space="0" w:color="auto" w:frame="1"/>
        </w:rPr>
        <w:t>bezprostředně po příchodu do školy.</w:t>
      </w:r>
    </w:p>
    <w:p w:rsidR="00857468" w:rsidRPr="00316F49" w:rsidRDefault="00EF2D3D" w:rsidP="00293537">
      <w:pPr>
        <w:pStyle w:val="Normln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Siln"/>
          <w:color w:val="111111"/>
          <w:bdr w:val="none" w:sz="0" w:space="0" w:color="auto" w:frame="1"/>
        </w:rPr>
      </w:pPr>
      <w:r w:rsidRPr="00316F49">
        <w:rPr>
          <w:color w:val="111111"/>
          <w:bdr w:val="none" w:sz="0" w:space="0" w:color="auto" w:frame="1"/>
        </w:rPr>
        <w:t xml:space="preserve">Nebude-li dítě přítomno </w:t>
      </w:r>
      <w:r w:rsidR="00857468" w:rsidRPr="00316F49">
        <w:rPr>
          <w:color w:val="111111"/>
          <w:bdr w:val="none" w:sz="0" w:space="0" w:color="auto" w:frame="1"/>
        </w:rPr>
        <w:t>v den termínu testování ve škole, testování se provede </w:t>
      </w:r>
      <w:r w:rsidR="00857468" w:rsidRPr="00316F49">
        <w:rPr>
          <w:rStyle w:val="Siln"/>
          <w:color w:val="111111"/>
          <w:bdr w:val="none" w:sz="0" w:space="0" w:color="auto" w:frame="1"/>
        </w:rPr>
        <w:t>v den jeho příchodu.</w:t>
      </w:r>
    </w:p>
    <w:p w:rsidR="00C73C35" w:rsidRPr="00316F49" w:rsidRDefault="00C73C35" w:rsidP="00857468">
      <w:pPr>
        <w:pStyle w:val="Normlnweb"/>
        <w:shd w:val="clear" w:color="auto" w:fill="FFFFFF"/>
        <w:spacing w:before="0" w:beforeAutospacing="0" w:after="0" w:afterAutospacing="0"/>
        <w:rPr>
          <w:color w:val="111111"/>
        </w:rPr>
      </w:pPr>
    </w:p>
    <w:p w:rsidR="00857468" w:rsidRPr="00316F49" w:rsidRDefault="00857468" w:rsidP="00857468">
      <w:pPr>
        <w:pStyle w:val="Nadpis3"/>
        <w:shd w:val="clear" w:color="auto" w:fill="FFFFFF"/>
        <w:spacing w:before="0"/>
        <w:rPr>
          <w:rFonts w:ascii="Times New Roman" w:hAnsi="Times New Roman" w:cs="Times New Roman"/>
          <w:caps/>
          <w:color w:val="179EDC"/>
          <w:sz w:val="38"/>
          <w:szCs w:val="38"/>
        </w:rPr>
      </w:pPr>
      <w:r w:rsidRPr="00316F49">
        <w:rPr>
          <w:rFonts w:ascii="Times New Roman" w:hAnsi="Times New Roman" w:cs="Times New Roman"/>
          <w:caps/>
          <w:color w:val="179EDC"/>
          <w:sz w:val="38"/>
          <w:szCs w:val="38"/>
        </w:rPr>
        <w:t>NEMUSÍ SE TESTOVAT:</w:t>
      </w:r>
    </w:p>
    <w:p w:rsidR="00857468" w:rsidRPr="00316F49" w:rsidRDefault="00857468" w:rsidP="00857468">
      <w:pPr>
        <w:pStyle w:val="Normlnweb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316F49">
        <w:rPr>
          <w:rStyle w:val="Siln"/>
          <w:color w:val="111111"/>
          <w:bdr w:val="none" w:sz="0" w:space="0" w:color="auto" w:frame="1"/>
        </w:rPr>
        <w:t>děti</w:t>
      </w:r>
      <w:proofErr w:type="gramEnd"/>
      <w:r w:rsidR="00293537">
        <w:rPr>
          <w:rStyle w:val="Siln"/>
          <w:color w:val="111111"/>
          <w:bdr w:val="none" w:sz="0" w:space="0" w:color="auto" w:frame="1"/>
        </w:rPr>
        <w:t>,</w:t>
      </w:r>
      <w:proofErr w:type="gramStart"/>
      <w:r w:rsidR="00293537">
        <w:rPr>
          <w:color w:val="111111"/>
          <w:bdr w:val="none" w:sz="0" w:space="0" w:color="auto" w:frame="1"/>
        </w:rPr>
        <w:t>jejichž</w:t>
      </w:r>
      <w:r w:rsidRPr="00316F49">
        <w:rPr>
          <w:color w:val="111111"/>
          <w:bdr w:val="none" w:sz="0" w:space="0" w:color="auto" w:frame="1"/>
        </w:rPr>
        <w:t>:</w:t>
      </w:r>
      <w:proofErr w:type="gramEnd"/>
    </w:p>
    <w:p w:rsidR="00857468" w:rsidRPr="00316F49" w:rsidRDefault="00316F49" w:rsidP="008574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rodiče </w:t>
      </w:r>
      <w:r w:rsidR="00857468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doloží, že </w:t>
      </w:r>
      <w:r w:rsidR="00857468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prodělaly COVID-19</w:t>
      </w:r>
      <w:r w:rsidR="00857468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a od prvního testu neuplynulo více než </w:t>
      </w:r>
      <w:r w:rsidR="00857468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90 dní</w:t>
      </w:r>
      <w:r w:rsidR="00857468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</w:t>
      </w:r>
    </w:p>
    <w:p w:rsidR="00857468" w:rsidRPr="00316F49" w:rsidRDefault="00316F49" w:rsidP="008574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rodiče doloží, že děti </w:t>
      </w:r>
      <w:r w:rsidR="00857468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“byly na testech” v zdravotnickém zařízení a mají </w:t>
      </w:r>
      <w:r w:rsidR="00857468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negativní výsledek</w:t>
      </w:r>
      <w:r w:rsidR="00857468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 který není starší </w:t>
      </w:r>
      <w:r w:rsidR="00857468" w:rsidRPr="00316F49">
        <w:rPr>
          <w:rStyle w:val="Siln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48 hodin</w:t>
      </w:r>
      <w:r w:rsidR="00857468" w:rsidRPr="00316F4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</w:t>
      </w:r>
    </w:p>
    <w:p w:rsidR="00C73C35" w:rsidRPr="00316F49" w:rsidRDefault="00C73C35" w:rsidP="00857468">
      <w:pPr>
        <w:pStyle w:val="Nadpis3"/>
        <w:shd w:val="clear" w:color="auto" w:fill="FFFFFF"/>
        <w:spacing w:before="0"/>
        <w:rPr>
          <w:rFonts w:ascii="Times New Roman" w:hAnsi="Times New Roman" w:cs="Times New Roman"/>
          <w:b/>
          <w:bCs/>
          <w:caps/>
          <w:color w:val="179EDC"/>
          <w:bdr w:val="none" w:sz="0" w:space="0" w:color="auto" w:frame="1"/>
        </w:rPr>
      </w:pPr>
    </w:p>
    <w:p w:rsidR="00857468" w:rsidRPr="00316F49" w:rsidRDefault="00857468" w:rsidP="00857468">
      <w:pPr>
        <w:pStyle w:val="Nadpis3"/>
        <w:shd w:val="clear" w:color="auto" w:fill="FFFFFF"/>
        <w:spacing w:before="0"/>
        <w:rPr>
          <w:rFonts w:ascii="Times New Roman" w:hAnsi="Times New Roman" w:cs="Times New Roman"/>
          <w:caps/>
          <w:color w:val="179EDC"/>
          <w:sz w:val="38"/>
          <w:szCs w:val="38"/>
        </w:rPr>
      </w:pPr>
      <w:r w:rsidRPr="00316F49">
        <w:rPr>
          <w:rFonts w:ascii="Times New Roman" w:hAnsi="Times New Roman" w:cs="Times New Roman"/>
          <w:b/>
          <w:bCs/>
          <w:caps/>
          <w:color w:val="179EDC"/>
          <w:sz w:val="38"/>
          <w:szCs w:val="38"/>
          <w:bdr w:val="none" w:sz="0" w:space="0" w:color="auto" w:frame="1"/>
        </w:rPr>
        <w:t>POZITIVNÍ DÍTĚ:</w:t>
      </w:r>
    </w:p>
    <w:p w:rsidR="00857468" w:rsidRPr="00316F49" w:rsidRDefault="00857468" w:rsidP="00857468">
      <w:pPr>
        <w:pStyle w:val="Normln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316F49">
        <w:rPr>
          <w:color w:val="111111"/>
          <w:bdr w:val="none" w:sz="0" w:space="0" w:color="auto" w:frame="1"/>
        </w:rPr>
        <w:t>Pokud má </w:t>
      </w:r>
      <w:r w:rsidRPr="00316F49">
        <w:rPr>
          <w:rStyle w:val="Siln"/>
          <w:color w:val="111111"/>
          <w:bdr w:val="none" w:sz="0" w:space="0" w:color="auto" w:frame="1"/>
        </w:rPr>
        <w:t xml:space="preserve">dítě pozitivní výsledek </w:t>
      </w:r>
      <w:r w:rsidR="00293537">
        <w:rPr>
          <w:rStyle w:val="Siln"/>
          <w:color w:val="111111"/>
          <w:bdr w:val="none" w:sz="0" w:space="0" w:color="auto" w:frame="1"/>
        </w:rPr>
        <w:t>antigenního</w:t>
      </w:r>
      <w:r w:rsidRPr="00316F49">
        <w:rPr>
          <w:rStyle w:val="Siln"/>
          <w:color w:val="111111"/>
          <w:bdr w:val="none" w:sz="0" w:space="0" w:color="auto" w:frame="1"/>
        </w:rPr>
        <w:t xml:space="preserve"> testu</w:t>
      </w:r>
      <w:r w:rsidRPr="00316F49">
        <w:rPr>
          <w:color w:val="111111"/>
          <w:bdr w:val="none" w:sz="0" w:space="0" w:color="auto" w:frame="1"/>
        </w:rPr>
        <w:t> a má příznaky onemoc</w:t>
      </w:r>
      <w:r w:rsidR="00293537">
        <w:rPr>
          <w:color w:val="111111"/>
          <w:bdr w:val="none" w:sz="0" w:space="0" w:color="auto" w:frame="1"/>
        </w:rPr>
        <w:t>nění COVID-19</w:t>
      </w:r>
      <w:bookmarkStart w:id="0" w:name="_GoBack"/>
      <w:bookmarkEnd w:id="0"/>
      <w:r w:rsidRPr="00316F49">
        <w:rPr>
          <w:color w:val="111111"/>
          <w:bdr w:val="none" w:sz="0" w:space="0" w:color="auto" w:frame="1"/>
        </w:rPr>
        <w:t xml:space="preserve"> a byl 2 dny před provedením testu nebo 2 dny po provedení testu osobně přítomen ve škole, je zákonný </w:t>
      </w:r>
      <w:r w:rsidRPr="00316F49">
        <w:rPr>
          <w:rStyle w:val="Siln"/>
          <w:color w:val="111111"/>
          <w:bdr w:val="none" w:sz="0" w:space="0" w:color="auto" w:frame="1"/>
        </w:rPr>
        <w:t>zástupce dítěte povinen nahlásit škole tento pozitivní výsledek testu</w:t>
      </w:r>
      <w:r w:rsidR="0038744C">
        <w:rPr>
          <w:rStyle w:val="Siln"/>
          <w:color w:val="111111"/>
          <w:bdr w:val="none" w:sz="0" w:space="0" w:color="auto" w:frame="1"/>
        </w:rPr>
        <w:t>.</w:t>
      </w:r>
      <w:r w:rsidRPr="00316F49">
        <w:rPr>
          <w:color w:val="111111"/>
          <w:bdr w:val="none" w:sz="0" w:space="0" w:color="auto" w:frame="1"/>
        </w:rPr>
        <w:t> </w:t>
      </w:r>
    </w:p>
    <w:p w:rsidR="00857468" w:rsidRPr="00316F49" w:rsidRDefault="00857468">
      <w:pPr>
        <w:rPr>
          <w:rFonts w:ascii="Times New Roman" w:hAnsi="Times New Roman" w:cs="Times New Roman"/>
        </w:rPr>
      </w:pPr>
    </w:p>
    <w:sectPr w:rsidR="00857468" w:rsidRPr="00316F49" w:rsidSect="00F0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718"/>
    <w:multiLevelType w:val="multilevel"/>
    <w:tmpl w:val="AE5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70864"/>
    <w:multiLevelType w:val="multilevel"/>
    <w:tmpl w:val="3B6A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44CD2"/>
    <w:multiLevelType w:val="hybridMultilevel"/>
    <w:tmpl w:val="55809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70BD"/>
    <w:multiLevelType w:val="multilevel"/>
    <w:tmpl w:val="AE8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6920"/>
    <w:multiLevelType w:val="hybridMultilevel"/>
    <w:tmpl w:val="6016B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E025F"/>
    <w:multiLevelType w:val="multilevel"/>
    <w:tmpl w:val="2F5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10FDF"/>
    <w:multiLevelType w:val="hybridMultilevel"/>
    <w:tmpl w:val="1046B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468"/>
    <w:rsid w:val="00293537"/>
    <w:rsid w:val="00316F49"/>
    <w:rsid w:val="0038744C"/>
    <w:rsid w:val="00655662"/>
    <w:rsid w:val="00857468"/>
    <w:rsid w:val="00AB6A58"/>
    <w:rsid w:val="00C73C35"/>
    <w:rsid w:val="00EF2D3D"/>
    <w:rsid w:val="00F0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90F"/>
  </w:style>
  <w:style w:type="paragraph" w:styleId="Nadpis1">
    <w:name w:val="heading 1"/>
    <w:basedOn w:val="Normln"/>
    <w:link w:val="Nadpis1Char"/>
    <w:uiPriority w:val="9"/>
    <w:qFormat/>
    <w:rsid w:val="0085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7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4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74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746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74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7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4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74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746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74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1/04/Mimo%C5%99%C3%A1dn%C3%A9-opat%C5%99en%C3%AD-opat%C5%99en%C3%AD-ve-%C5%A1kol%C3%A1ch-s-1.-f%C3%A1z%C3%AD-rozvoln%C4%9Bn%C3%AD-s-%C3%BA%C4%8Dinnost%C3%AD-od-12.-4.-2021-do-odvol%C3%A1n%C3%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Doris Novakova</cp:lastModifiedBy>
  <cp:revision>2</cp:revision>
  <dcterms:created xsi:type="dcterms:W3CDTF">2021-04-07T19:10:00Z</dcterms:created>
  <dcterms:modified xsi:type="dcterms:W3CDTF">2021-04-07T19:10:00Z</dcterms:modified>
</cp:coreProperties>
</file>